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F8" w:rsidRPr="001256F8" w:rsidRDefault="001256F8" w:rsidP="001256F8">
      <w:pPr>
        <w:shd w:val="clear" w:color="auto" w:fill="FFFFFF"/>
        <w:spacing w:after="0" w:line="180" w:lineRule="atLeast"/>
        <w:outlineLvl w:val="1"/>
        <w:rPr>
          <w:rFonts w:ascii="Arial" w:eastAsia="Times New Roman" w:hAnsi="Arial" w:cs="Arial"/>
          <w:b/>
          <w:bCs/>
          <w:sz w:val="24"/>
          <w:szCs w:val="24"/>
          <w:lang w:val="az-Latn-AZ"/>
        </w:rPr>
      </w:pPr>
      <w:bookmarkStart w:id="0" w:name="_GoBack"/>
      <w:bookmarkEnd w:id="0"/>
      <w:r w:rsidRPr="001256F8">
        <w:rPr>
          <w:rFonts w:ascii="Arial" w:eastAsia="Times New Roman" w:hAnsi="Arial" w:cs="Arial"/>
          <w:b/>
          <w:bCs/>
          <w:sz w:val="24"/>
          <w:szCs w:val="24"/>
          <w:lang w:val="az-Latn-AZ"/>
        </w:rPr>
        <w:t>Ali təhsil müəssisəsinin Elmi Şurası haqqında əsasnamə</w:t>
      </w:r>
    </w:p>
    <w:p w:rsidR="001256F8" w:rsidRPr="001256F8" w:rsidRDefault="001256F8" w:rsidP="001256F8">
      <w:pPr>
        <w:shd w:val="clear" w:color="auto" w:fill="FFFFFF"/>
        <w:spacing w:after="0" w:line="270" w:lineRule="atLeast"/>
        <w:jc w:val="center"/>
        <w:rPr>
          <w:rFonts w:ascii="inherit" w:eastAsia="Times New Roman" w:hAnsi="inherit" w:cs="Arial"/>
          <w:sz w:val="24"/>
          <w:szCs w:val="24"/>
          <w:lang w:val="az-Latn-AZ"/>
        </w:rPr>
      </w:pPr>
      <w:r w:rsidRPr="001256F8">
        <w:rPr>
          <w:rFonts w:ascii="inherit" w:eastAsia="Times New Roman" w:hAnsi="inherit" w:cs="Arial"/>
          <w:b/>
          <w:bCs/>
          <w:sz w:val="24"/>
          <w:szCs w:val="24"/>
          <w:bdr w:val="none" w:sz="0" w:space="0" w:color="auto" w:frame="1"/>
          <w:lang w:val="az-Latn-AZ"/>
        </w:rPr>
        <w:t>Ali təhsil müəssisəsinin Elmi Şurası haqqında Əsasnamənin təsdiqi barədə</w:t>
      </w:r>
    </w:p>
    <w:p w:rsidR="001256F8" w:rsidRPr="001256F8" w:rsidRDefault="001256F8" w:rsidP="001256F8">
      <w:pPr>
        <w:shd w:val="clear" w:color="auto" w:fill="FFFFFF"/>
        <w:spacing w:after="0" w:line="270" w:lineRule="atLeast"/>
        <w:jc w:val="center"/>
        <w:rPr>
          <w:rFonts w:ascii="inherit" w:eastAsia="Times New Roman" w:hAnsi="inherit" w:cs="Arial"/>
          <w:sz w:val="24"/>
          <w:szCs w:val="24"/>
          <w:lang w:val="az-Latn-AZ"/>
        </w:rPr>
      </w:pPr>
      <w:r w:rsidRPr="001256F8">
        <w:rPr>
          <w:rFonts w:ascii="inherit" w:eastAsia="Times New Roman" w:hAnsi="inherit" w:cs="Arial"/>
          <w:b/>
          <w:bCs/>
          <w:sz w:val="24"/>
          <w:szCs w:val="24"/>
          <w:bdr w:val="none" w:sz="0" w:space="0" w:color="auto" w:frame="1"/>
          <w:lang w:val="az-Latn-AZ"/>
        </w:rPr>
        <w:t>Azərbaycan Respublikası Təhsil Nazirliyinin əmri</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Ali təhsil müəssisələri Elmi Şuralarının fəaliyyətini nizama salmaq məqsədilə</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jc w:val="center"/>
        <w:rPr>
          <w:rFonts w:ascii="inherit" w:eastAsia="Times New Roman" w:hAnsi="inherit" w:cs="Arial"/>
          <w:sz w:val="24"/>
          <w:szCs w:val="24"/>
          <w:lang w:val="az-Latn-AZ"/>
        </w:rPr>
      </w:pPr>
      <w:r w:rsidRPr="001256F8">
        <w:rPr>
          <w:rFonts w:ascii="inherit" w:eastAsia="Times New Roman" w:hAnsi="inherit" w:cs="Arial"/>
          <w:b/>
          <w:bCs/>
          <w:sz w:val="24"/>
          <w:szCs w:val="24"/>
          <w:bdr w:val="none" w:sz="0" w:space="0" w:color="auto" w:frame="1"/>
          <w:lang w:val="az-Latn-AZ"/>
        </w:rPr>
        <w:t>ƏMR EDİRƏM:</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1. “Ali təhsil müəssisəsinin Elmi Şurası haqqında Əsasnamə” təsdiq edilsin.</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2. Əmr imzalandığı gündən qüvvəyə minsin və həmin tarixdən Təhsil Nazirliyinin 04 yanvar 1994-cü il tarixli, 10 nömrəli əmri ilə təsdiq olunmuş “Ali məktəbin Elmi Şurası haqqında müvəqqəti Əsasnamə” qüvvədən düşmüş hrsab edilsin.</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3. Ali təhsil müəssisələrinin rəhbərlərinə tapşırılsın ki, 20 noyabr 1997-ci il tarixədək rəhbərlik etdikləri təhsil müəssisələrinin Elmi şurasının bu Əsasnaməyə uyğun yeni tərkibini təsdiq etmək üçün tabe olduqları mərkəzi idarəetmə orqanına təqdim etsinlər.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jc w:val="right"/>
        <w:rPr>
          <w:rFonts w:ascii="inherit" w:eastAsia="Times New Roman" w:hAnsi="inherit" w:cs="Arial"/>
          <w:sz w:val="24"/>
          <w:szCs w:val="24"/>
          <w:lang w:val="az-Latn-AZ"/>
        </w:rPr>
      </w:pPr>
      <w:r w:rsidRPr="001256F8">
        <w:rPr>
          <w:rFonts w:ascii="inherit" w:eastAsia="Times New Roman" w:hAnsi="inherit" w:cs="Arial"/>
          <w:b/>
          <w:bCs/>
          <w:i/>
          <w:iCs/>
          <w:sz w:val="24"/>
          <w:szCs w:val="24"/>
          <w:bdr w:val="none" w:sz="0" w:space="0" w:color="auto" w:frame="1"/>
          <w:lang w:val="az-Latn-AZ"/>
        </w:rPr>
        <w:t>Azərbaycan Respublikası</w:t>
      </w:r>
    </w:p>
    <w:p w:rsidR="001256F8" w:rsidRPr="001256F8" w:rsidRDefault="001256F8" w:rsidP="001256F8">
      <w:pPr>
        <w:shd w:val="clear" w:color="auto" w:fill="FFFFFF"/>
        <w:spacing w:after="0" w:line="270" w:lineRule="atLeast"/>
        <w:jc w:val="right"/>
        <w:rPr>
          <w:rFonts w:ascii="inherit" w:eastAsia="Times New Roman" w:hAnsi="inherit" w:cs="Arial"/>
          <w:sz w:val="24"/>
          <w:szCs w:val="24"/>
          <w:lang w:val="az-Latn-AZ"/>
        </w:rPr>
      </w:pPr>
      <w:r w:rsidRPr="001256F8">
        <w:rPr>
          <w:rFonts w:ascii="inherit" w:eastAsia="Times New Roman" w:hAnsi="inherit" w:cs="Arial"/>
          <w:b/>
          <w:bCs/>
          <w:i/>
          <w:iCs/>
          <w:sz w:val="24"/>
          <w:szCs w:val="24"/>
          <w:bdr w:val="none" w:sz="0" w:space="0" w:color="auto" w:frame="1"/>
          <w:lang w:val="az-Latn-AZ"/>
        </w:rPr>
        <w:t>Təhsil Naziri</w:t>
      </w:r>
      <w:r w:rsidRPr="001256F8">
        <w:rPr>
          <w:rFonts w:ascii="inherit" w:eastAsia="Times New Roman" w:hAnsi="inherit" w:cs="Arial"/>
          <w:b/>
          <w:bCs/>
          <w:i/>
          <w:iCs/>
          <w:sz w:val="24"/>
          <w:szCs w:val="24"/>
          <w:bdr w:val="none" w:sz="0" w:space="0" w:color="auto" w:frame="1"/>
          <w:lang w:val="az-Latn-AZ"/>
        </w:rPr>
        <w:br/>
        <w:t>10 noyabr 1997-ci il,</w:t>
      </w:r>
      <w:r w:rsidRPr="001256F8">
        <w:rPr>
          <w:rFonts w:ascii="inherit" w:eastAsia="Times New Roman" w:hAnsi="inherit" w:cs="Arial"/>
          <w:b/>
          <w:bCs/>
          <w:i/>
          <w:iCs/>
          <w:sz w:val="24"/>
          <w:szCs w:val="24"/>
          <w:bdr w:val="none" w:sz="0" w:space="0" w:color="auto" w:frame="1"/>
          <w:lang w:val="az-Latn-AZ"/>
        </w:rPr>
        <w:br/>
        <w:t>№ 792</w:t>
      </w:r>
    </w:p>
    <w:p w:rsidR="001256F8" w:rsidRPr="001256F8" w:rsidRDefault="00494913" w:rsidP="001256F8">
      <w:pPr>
        <w:shd w:val="clear" w:color="auto" w:fill="FFFFFF"/>
        <w:spacing w:after="0" w:line="270" w:lineRule="atLeast"/>
        <w:jc w:val="both"/>
        <w:rPr>
          <w:rFonts w:ascii="inherit" w:eastAsia="Times New Roman" w:hAnsi="inherit" w:cs="Arial"/>
          <w:sz w:val="24"/>
          <w:szCs w:val="24"/>
          <w:lang w:val="az-Latn-AZ"/>
        </w:rPr>
      </w:pPr>
      <w:r>
        <w:rPr>
          <w:rFonts w:ascii="inherit" w:eastAsia="Times New Roman" w:hAnsi="inherit" w:cs="Arial"/>
          <w:sz w:val="24"/>
          <w:szCs w:val="24"/>
          <w:lang w:val="az-Latn-AZ"/>
        </w:rPr>
        <w:pict>
          <v:rect id="_x0000_i1025" style="width:0;height:.75pt" o:hralign="center" o:hrstd="t" o:hrnoshade="t" o:hr="t" fillcolor="#c3ba94" stroked="f"/>
        </w:pict>
      </w:r>
    </w:p>
    <w:p w:rsidR="001256F8" w:rsidRPr="001256F8" w:rsidRDefault="001256F8" w:rsidP="001256F8">
      <w:pPr>
        <w:shd w:val="clear" w:color="auto" w:fill="FFFFFF"/>
        <w:spacing w:after="0" w:line="270" w:lineRule="atLeast"/>
        <w:jc w:val="right"/>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center"/>
        <w:rPr>
          <w:rFonts w:ascii="inherit" w:eastAsia="Times New Roman" w:hAnsi="inherit" w:cs="Arial"/>
          <w:sz w:val="24"/>
          <w:szCs w:val="24"/>
          <w:lang w:val="az-Latn-AZ"/>
        </w:rPr>
      </w:pPr>
      <w:r w:rsidRPr="001256F8">
        <w:rPr>
          <w:rFonts w:ascii="inherit" w:eastAsia="Times New Roman" w:hAnsi="inherit" w:cs="Arial"/>
          <w:b/>
          <w:bCs/>
          <w:sz w:val="24"/>
          <w:szCs w:val="24"/>
          <w:bdr w:val="none" w:sz="0" w:space="0" w:color="auto" w:frame="1"/>
          <w:lang w:val="az-Latn-AZ"/>
        </w:rPr>
        <w:t>Ali təhsil müəssisəsinin Elmi Şurası haqqında əsasnamə</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1. Ali təhsil müəssisəsinə ümumi rəhbərlik mövcud qaydada təşkil olunmuş və rektorun başçılıq etdiyi Elmi Şura tərəfindən həyata keçirilir. Elmi Şuranın səlahiyyət müddəti 3 ildir. Elmi Şuranın vaxtından əvvəl yenidən yaranması onun üzvlərinin ən azı 2/3 hissəsinin tələbi ilə həyata keçirilə bilər.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2. Tutduqları vəzifələrinə ğörə Elmi Şuranın tərkibinə ali təhsil müəssisəsinin rektoru (sədr), tədris işləri üzrə prorektoru (sədr müavini), prorektorlar, elmi katib, dekanlar, ali təhsil müəssisəsinin tərkibində fəaliyyət ğöstərən elmi-tədqiqat institutlarının direktorları, həmkarlar təşkilatının sədrləri (əməkdaşların və tələbələrin), şöbə müdirləri və Tələbə-Elmi Cəmiyyətinin sədri daxil olur. Elmi Şuranın diğər üzvləri ali təhsil müəssisəsinin professor-müəllim və elmi işçilərinin ümumi sayının 3-10%-ni təşkil edir. Bu miqdar rektor tərəfindən professor-müəllim və elmi işçilərinin sayından asılı olaraq müəyyənləşdirilir. Elmi Şuraya namizədlər hər bir fakültənin professor-müəllim və elmi işçilərinin ümumi içlasında gizli səsvermə yolu ilə seçilir. Bundan əlavə Elmi Şuranın tərkibinin 10 %-ə qədəri ali təhsil müəssisəsinin başçısı – rektoru tərəfindən ümumi saya əlavə olaraq təyin edilə bilər (ali təhsil müəssisəsinin daxilində). Professor-müəllim elmi işçilərinin ümumi sayının 2/3 hissəsi iştirak etdikdə iclas səlahiyyətli sayılır. Fakültəyə ayrılan yerlərə iştirakçılardan 50 %-dən daha artıq çox səs toplayanlar Elmi Şuraya üzv seçilmiş hesab edilirlər. Hər bir əməkdaş şura üzvlüyündən çıxdığı halda boşalan yeri həmin fakültənin (bölmənin) nümayəndəsi mövcud qaydada vaxtından əvvəl seçki keçirməklə tuta bilər.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3. Elmi Şura təhsil müəssisəsinin tabe olduğu orqanın ğöstərişinə əsasən yaradılır və tərkibi onun tərəfindən təsdiq edilir.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4. Ali Təhsil müəssisəsinin Elmi Şurası;</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lastRenderedPageBreak/>
        <w:t>- Ali Təhsil Müəssisəsinin Nizamnaməsini qəbul edir, onda əlavələr və dəyişikliklər aparır, tələbələrin, müəllimlər, əməkdakların, aspirant, doktorant və dinləyicilərin daxili intizam qaydalarını təsdiq edir;</w:t>
      </w:r>
    </w:p>
    <w:p w:rsidR="001256F8" w:rsidRPr="001256F8" w:rsidRDefault="001256F8" w:rsidP="001256F8">
      <w:pPr>
        <w:shd w:val="clear" w:color="auto" w:fill="FFFFFF"/>
        <w:spacing w:after="0" w:line="270" w:lineRule="atLeast"/>
        <w:ind w:hanging="36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w:t>
      </w:r>
      <w:r w:rsidRPr="001256F8">
        <w:rPr>
          <w:rFonts w:ascii="Times New Roman" w:eastAsia="Times New Roman" w:hAnsi="Times New Roman" w:cs="Times New Roman"/>
          <w:sz w:val="24"/>
          <w:szCs w:val="24"/>
          <w:bdr w:val="none" w:sz="0" w:space="0" w:color="auto" w:frame="1"/>
          <w:lang w:val="az-Latn-AZ"/>
        </w:rPr>
        <w:t>         </w:t>
      </w:r>
      <w:r w:rsidRPr="001256F8">
        <w:rPr>
          <w:rFonts w:ascii="Arial" w:eastAsia="Times New Roman" w:hAnsi="Arial" w:cs="Arial"/>
          <w:sz w:val="24"/>
          <w:szCs w:val="24"/>
          <w:bdr w:val="none" w:sz="0" w:space="0" w:color="auto" w:frame="1"/>
          <w:lang w:val="az-Latn-AZ"/>
        </w:rPr>
        <w:t>Ali təhsil müəssisənin inkişaf proqramını təsdiq edir;</w:t>
      </w:r>
    </w:p>
    <w:p w:rsidR="001256F8" w:rsidRPr="001256F8" w:rsidRDefault="001256F8" w:rsidP="001256F8">
      <w:pPr>
        <w:shd w:val="clear" w:color="auto" w:fill="FFFFFF"/>
        <w:spacing w:after="0" w:line="270" w:lineRule="atLeast"/>
        <w:ind w:hanging="36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w:t>
      </w:r>
      <w:r w:rsidRPr="001256F8">
        <w:rPr>
          <w:rFonts w:ascii="Times New Roman" w:eastAsia="Times New Roman" w:hAnsi="Times New Roman" w:cs="Times New Roman"/>
          <w:sz w:val="24"/>
          <w:szCs w:val="24"/>
          <w:bdr w:val="none" w:sz="0" w:space="0" w:color="auto" w:frame="1"/>
          <w:lang w:val="az-Latn-AZ"/>
        </w:rPr>
        <w:t>         </w:t>
      </w:r>
      <w:r w:rsidRPr="001256F8">
        <w:rPr>
          <w:rFonts w:ascii="Arial" w:eastAsia="Times New Roman" w:hAnsi="Arial" w:cs="Arial"/>
          <w:sz w:val="24"/>
          <w:szCs w:val="24"/>
          <w:bdr w:val="none" w:sz="0" w:space="0" w:color="auto" w:frame="1"/>
          <w:lang w:val="az-Latn-AZ"/>
        </w:rPr>
        <w:t>Hər il ali məktəbin fəaliyyəti barəsində rektorun hesabatını dinləyir;</w:t>
      </w:r>
    </w:p>
    <w:p w:rsidR="001256F8" w:rsidRPr="001256F8" w:rsidRDefault="001256F8" w:rsidP="001256F8">
      <w:pPr>
        <w:shd w:val="clear" w:color="auto" w:fill="FFFFFF"/>
        <w:spacing w:after="0" w:line="270" w:lineRule="atLeast"/>
        <w:ind w:hanging="36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w:t>
      </w:r>
      <w:r w:rsidRPr="001256F8">
        <w:rPr>
          <w:rFonts w:ascii="Times New Roman" w:eastAsia="Times New Roman" w:hAnsi="Times New Roman" w:cs="Times New Roman"/>
          <w:sz w:val="24"/>
          <w:szCs w:val="24"/>
          <w:bdr w:val="none" w:sz="0" w:space="0" w:color="auto" w:frame="1"/>
          <w:lang w:val="az-Latn-AZ"/>
        </w:rPr>
        <w:t>         </w:t>
      </w:r>
      <w:r w:rsidRPr="001256F8">
        <w:rPr>
          <w:rFonts w:ascii="Arial" w:eastAsia="Times New Roman" w:hAnsi="Arial" w:cs="Arial"/>
          <w:sz w:val="24"/>
          <w:szCs w:val="24"/>
          <w:bdr w:val="none" w:sz="0" w:space="0" w:color="auto" w:frame="1"/>
          <w:lang w:val="az-Latn-AZ"/>
        </w:rPr>
        <w:t>Mütəxəssislərin, elmi-pedaqoji kadrların hazırlanması, onların ixtisaslarının artırılması və yenidən hazırlanması məsələlərinə baxır, bütün təlim-tərbiyə və elmi-tədqiqat işləri ilə bağlı məsələləri həll edir;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 Elmi Şuranın üzvləri içərisindən Şuranın katibini seçir, təhsil və elm, sosial-iqtisadi və təsərrüfat fəaliyyətləri üzrə komissiyalar yaradır. Onların hesabatlarını dinləyir və müvafiq qərar qəbul edir;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Şuranın işini təşkil etmək, iclasları hazırlamaq və qərarların həyata keçirilməsinə nəzarət etmək məqsədilə Şura üzvləri içərisindən elmi katib seçir;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 Fakültələrin, kafedraların və ali təhsil müəssisələrinin digər struktur bölmələrinin yaradılması, ləğvi, yenidən təşkili barəsində məsələləri həlli edir;</w:t>
      </w:r>
    </w:p>
    <w:p w:rsidR="001256F8" w:rsidRPr="001256F8" w:rsidRDefault="001256F8" w:rsidP="001256F8">
      <w:pPr>
        <w:shd w:val="clear" w:color="auto" w:fill="FFFFFF"/>
        <w:spacing w:after="0" w:line="270" w:lineRule="atLeast"/>
        <w:ind w:hanging="36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w:t>
      </w:r>
      <w:r w:rsidRPr="001256F8">
        <w:rPr>
          <w:rFonts w:ascii="Times New Roman" w:eastAsia="Times New Roman" w:hAnsi="Times New Roman" w:cs="Times New Roman"/>
          <w:sz w:val="24"/>
          <w:szCs w:val="24"/>
          <w:bdr w:val="none" w:sz="0" w:space="0" w:color="auto" w:frame="1"/>
          <w:lang w:val="az-Latn-AZ"/>
        </w:rPr>
        <w:t>         </w:t>
      </w:r>
      <w:r w:rsidRPr="001256F8">
        <w:rPr>
          <w:rFonts w:ascii="Arial" w:eastAsia="Times New Roman" w:hAnsi="Arial" w:cs="Arial"/>
          <w:sz w:val="24"/>
          <w:szCs w:val="24"/>
          <w:bdr w:val="none" w:sz="0" w:space="0" w:color="auto" w:frame="1"/>
          <w:lang w:val="az-Latn-AZ"/>
        </w:rPr>
        <w:t>Vaxtaşırı fakültələrin tədris, elmi-tədqiqat və tərbiyə işləri haqqında hesabatını dinləyir;</w:t>
      </w:r>
    </w:p>
    <w:p w:rsidR="001256F8" w:rsidRPr="001256F8" w:rsidRDefault="001256F8" w:rsidP="001256F8">
      <w:pPr>
        <w:shd w:val="clear" w:color="auto" w:fill="FFFFFF"/>
        <w:spacing w:after="0" w:line="270" w:lineRule="atLeast"/>
        <w:ind w:hanging="36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w:t>
      </w:r>
      <w:r w:rsidRPr="001256F8">
        <w:rPr>
          <w:rFonts w:ascii="Times New Roman" w:eastAsia="Times New Roman" w:hAnsi="Times New Roman" w:cs="Times New Roman"/>
          <w:sz w:val="24"/>
          <w:szCs w:val="24"/>
          <w:bdr w:val="none" w:sz="0" w:space="0" w:color="auto" w:frame="1"/>
          <w:lang w:val="az-Latn-AZ"/>
        </w:rPr>
        <w:t>         </w:t>
      </w:r>
      <w:r w:rsidRPr="001256F8">
        <w:rPr>
          <w:rFonts w:ascii="Arial" w:eastAsia="Times New Roman" w:hAnsi="Arial" w:cs="Arial"/>
          <w:sz w:val="24"/>
          <w:szCs w:val="24"/>
          <w:bdr w:val="none" w:sz="0" w:space="0" w:color="auto" w:frame="1"/>
          <w:lang w:val="az-Latn-AZ"/>
        </w:rPr>
        <w:t>Professor və dosent elmi adlarının, eləcə də respublikanın fəxri ad və mükafatlarının,</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orden və medallarının verilməsinə təqdim edir;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 kafedra müdirlərini, professorları, baş elmi işçiləri seçir və onların vaxtında əvvəl tutduqları vəzifələrdən olunmaları məsələlərinə baxır;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 müstəsna hallarda – fakültə Elmi Şuraları olmadıqda və münaqişələr yarandıqda rektorun qərarı ilə fakültə dekanları, dosent, baş müəllim və assistentləri, elmi işçiləri seçir və onların vaxtından əvvəl azad olunmaları barəsində məsələlərə baxır.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5. Elmi Şura tədris ili və hər semestr üçün nəzərdə tutulmuş iş palnı üzrə işləyir. Elmi Şuranın iş planı iclasda müzakirə olunub qəul edilir və rektor tərəfindən təsdiq edilir.</w:t>
      </w:r>
    </w:p>
    <w:p w:rsidR="001256F8" w:rsidRPr="001256F8" w:rsidRDefault="001256F8" w:rsidP="001256F8">
      <w:pPr>
        <w:shd w:val="clear" w:color="auto" w:fill="FFFFFF"/>
        <w:spacing w:after="0" w:line="270" w:lineRule="atLeast"/>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            6. Tədris, elmi və tərbiyə işlərinin bütün məsələləri üzrə Elmi Şuranın qərarları açıq səsvermədə sadə səs çoxluğu ilə, professor-müəllim heyətinin, kafedra müdirlərinin, fakültə dekanlarının seçilməsi və geri çağrılması, professor, dosent və fəxri adların verilməsinə təqdimat zamanı isə müəyyən olunmuş qaydada gizli səsvermə yolu ilə qəbul edilir.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7. Elmi Şuranın qərar çıxarması üçün onun üzvlərinin ən azı 2/3 hissəsinin iştirakı vacibdir. Elmi Şurada iştirak edənlərin ümumi sayının 50 %-dən çoxu müzakirə olunan məsələnin leyhinə səs verərsə qərar olunmuş hesab edilir.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8. Elmi Şuranın qərarları yalnız ali məktəbin rektoru tərəfindən təsdiq olunduqdan sonra qüvvəyə minir.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9. Elmi Şuranın iclasları protokollaşdırılır, Elmi Şuranın sədri və katibi tərəfindən imzalanır və elmi katibdə saxlanırlır.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10. Elmi Şuranın sədri Şuranın qərarlarının icrasının müntəzəm yoxlanılmasını təşkil edir və Şuranın üzvlərinə qəbul olunmuş qərarların yerinə yetirilməsi barəsində məlumat verir.</w:t>
      </w:r>
    </w:p>
    <w:p w:rsidR="001256F8" w:rsidRPr="001256F8" w:rsidRDefault="001256F8" w:rsidP="001256F8">
      <w:pPr>
        <w:shd w:val="clear" w:color="auto" w:fill="FFFFFF"/>
        <w:spacing w:after="0" w:line="270" w:lineRule="atLeast"/>
        <w:ind w:firstLine="720"/>
        <w:jc w:val="both"/>
        <w:rPr>
          <w:rFonts w:ascii="inherit" w:eastAsia="Times New Roman" w:hAnsi="inherit" w:cs="Arial"/>
          <w:sz w:val="24"/>
          <w:szCs w:val="24"/>
          <w:lang w:val="az-Latn-AZ"/>
        </w:rPr>
      </w:pPr>
      <w:r w:rsidRPr="001256F8">
        <w:rPr>
          <w:rFonts w:ascii="Arial" w:eastAsia="Times New Roman" w:hAnsi="Arial" w:cs="Arial"/>
          <w:sz w:val="24"/>
          <w:szCs w:val="24"/>
          <w:bdr w:val="none" w:sz="0" w:space="0" w:color="auto" w:frame="1"/>
          <w:lang w:val="az-Latn-AZ"/>
        </w:rPr>
        <w:t>11. Əsaslı səbəblər olduqda – Elmi Şuranın qəbul etdiyi qərarın obyektiv olmadığı, qanunvericiliyə zidd olduğu müəyyənləşdirildikdə ali məktəbin Elmi Surasının qərarı həmin ali məktəbin tabe olduğu mərkəzi idarəetmə orqanı tərəfindən ləğv oluna bilər.</w:t>
      </w:r>
    </w:p>
    <w:p w:rsidR="00F32219" w:rsidRPr="001256F8" w:rsidRDefault="00F32219">
      <w:pPr>
        <w:rPr>
          <w:sz w:val="24"/>
          <w:szCs w:val="24"/>
          <w:lang w:val="az-Latn-AZ"/>
        </w:rPr>
      </w:pPr>
    </w:p>
    <w:sectPr w:rsidR="00F32219" w:rsidRPr="001256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FF"/>
    <w:rsid w:val="001256F8"/>
    <w:rsid w:val="002034F0"/>
    <w:rsid w:val="00494913"/>
    <w:rsid w:val="006136FF"/>
    <w:rsid w:val="00830B7C"/>
    <w:rsid w:val="00F10C6E"/>
    <w:rsid w:val="00F3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6E"/>
  </w:style>
  <w:style w:type="paragraph" w:styleId="2">
    <w:name w:val="heading 2"/>
    <w:basedOn w:val="a"/>
    <w:link w:val="20"/>
    <w:uiPriority w:val="9"/>
    <w:qFormat/>
    <w:rsid w:val="001256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56F8"/>
    <w:rPr>
      <w:rFonts w:ascii="Times New Roman" w:eastAsia="Times New Roman" w:hAnsi="Times New Roman" w:cs="Times New Roman"/>
      <w:b/>
      <w:bCs/>
      <w:sz w:val="36"/>
      <w:szCs w:val="36"/>
    </w:rPr>
  </w:style>
  <w:style w:type="character" w:customStyle="1" w:styleId="apple-converted-space">
    <w:name w:val="apple-converted-space"/>
    <w:basedOn w:val="a0"/>
    <w:rsid w:val="00125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6E"/>
  </w:style>
  <w:style w:type="paragraph" w:styleId="2">
    <w:name w:val="heading 2"/>
    <w:basedOn w:val="a"/>
    <w:link w:val="20"/>
    <w:uiPriority w:val="9"/>
    <w:qFormat/>
    <w:rsid w:val="001256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56F8"/>
    <w:rPr>
      <w:rFonts w:ascii="Times New Roman" w:eastAsia="Times New Roman" w:hAnsi="Times New Roman" w:cs="Times New Roman"/>
      <w:b/>
      <w:bCs/>
      <w:sz w:val="36"/>
      <w:szCs w:val="36"/>
    </w:rPr>
  </w:style>
  <w:style w:type="character" w:customStyle="1" w:styleId="apple-converted-space">
    <w:name w:val="apple-converted-space"/>
    <w:basedOn w:val="a0"/>
    <w:rsid w:val="0012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937031">
      <w:bodyDiv w:val="1"/>
      <w:marLeft w:val="0"/>
      <w:marRight w:val="0"/>
      <w:marTop w:val="0"/>
      <w:marBottom w:val="0"/>
      <w:divBdr>
        <w:top w:val="none" w:sz="0" w:space="0" w:color="auto"/>
        <w:left w:val="none" w:sz="0" w:space="0" w:color="auto"/>
        <w:bottom w:val="none" w:sz="0" w:space="0" w:color="auto"/>
        <w:right w:val="none" w:sz="0" w:space="0" w:color="auto"/>
      </w:divBdr>
      <w:divsChild>
        <w:div w:id="626743382">
          <w:marLeft w:val="0"/>
          <w:marRight w:val="0"/>
          <w:marTop w:val="0"/>
          <w:marBottom w:val="0"/>
          <w:divBdr>
            <w:top w:val="none" w:sz="0" w:space="0" w:color="auto"/>
            <w:left w:val="none" w:sz="0" w:space="0" w:color="auto"/>
            <w:bottom w:val="none" w:sz="0" w:space="0" w:color="auto"/>
            <w:right w:val="none" w:sz="0" w:space="0" w:color="auto"/>
          </w:divBdr>
          <w:divsChild>
            <w:div w:id="1201362652">
              <w:marLeft w:val="0"/>
              <w:marRight w:val="0"/>
              <w:marTop w:val="0"/>
              <w:marBottom w:val="0"/>
              <w:divBdr>
                <w:top w:val="none" w:sz="0" w:space="0" w:color="auto"/>
                <w:left w:val="none" w:sz="0" w:space="0" w:color="auto"/>
                <w:bottom w:val="none" w:sz="0" w:space="0" w:color="auto"/>
                <w:right w:val="none" w:sz="0" w:space="0" w:color="auto"/>
              </w:divBdr>
            </w:div>
            <w:div w:id="1588924936">
              <w:marLeft w:val="0"/>
              <w:marRight w:val="0"/>
              <w:marTop w:val="0"/>
              <w:marBottom w:val="0"/>
              <w:divBdr>
                <w:top w:val="none" w:sz="0" w:space="0" w:color="auto"/>
                <w:left w:val="none" w:sz="0" w:space="0" w:color="auto"/>
                <w:bottom w:val="none" w:sz="0" w:space="0" w:color="auto"/>
                <w:right w:val="none" w:sz="0" w:space="0" w:color="auto"/>
              </w:divBdr>
            </w:div>
            <w:div w:id="1024285548">
              <w:marLeft w:val="0"/>
              <w:marRight w:val="0"/>
              <w:marTop w:val="0"/>
              <w:marBottom w:val="0"/>
              <w:divBdr>
                <w:top w:val="none" w:sz="0" w:space="0" w:color="auto"/>
                <w:left w:val="none" w:sz="0" w:space="0" w:color="auto"/>
                <w:bottom w:val="none" w:sz="0" w:space="0" w:color="auto"/>
                <w:right w:val="none" w:sz="0" w:space="0" w:color="auto"/>
              </w:divBdr>
            </w:div>
            <w:div w:id="1414088248">
              <w:marLeft w:val="0"/>
              <w:marRight w:val="0"/>
              <w:marTop w:val="0"/>
              <w:marBottom w:val="0"/>
              <w:divBdr>
                <w:top w:val="none" w:sz="0" w:space="0" w:color="auto"/>
                <w:left w:val="none" w:sz="0" w:space="0" w:color="auto"/>
                <w:bottom w:val="none" w:sz="0" w:space="0" w:color="auto"/>
                <w:right w:val="none" w:sz="0" w:space="0" w:color="auto"/>
              </w:divBdr>
            </w:div>
            <w:div w:id="2110813594">
              <w:marLeft w:val="0"/>
              <w:marRight w:val="0"/>
              <w:marTop w:val="0"/>
              <w:marBottom w:val="0"/>
              <w:divBdr>
                <w:top w:val="none" w:sz="0" w:space="0" w:color="auto"/>
                <w:left w:val="none" w:sz="0" w:space="0" w:color="auto"/>
                <w:bottom w:val="none" w:sz="0" w:space="0" w:color="auto"/>
                <w:right w:val="none" w:sz="0" w:space="0" w:color="auto"/>
              </w:divBdr>
            </w:div>
            <w:div w:id="1355881908">
              <w:marLeft w:val="0"/>
              <w:marRight w:val="0"/>
              <w:marTop w:val="0"/>
              <w:marBottom w:val="0"/>
              <w:divBdr>
                <w:top w:val="none" w:sz="0" w:space="0" w:color="auto"/>
                <w:left w:val="none" w:sz="0" w:space="0" w:color="auto"/>
                <w:bottom w:val="none" w:sz="0" w:space="0" w:color="auto"/>
                <w:right w:val="none" w:sz="0" w:space="0" w:color="auto"/>
              </w:divBdr>
            </w:div>
            <w:div w:id="383332828">
              <w:marLeft w:val="0"/>
              <w:marRight w:val="0"/>
              <w:marTop w:val="0"/>
              <w:marBottom w:val="0"/>
              <w:divBdr>
                <w:top w:val="none" w:sz="0" w:space="0" w:color="auto"/>
                <w:left w:val="none" w:sz="0" w:space="0" w:color="auto"/>
                <w:bottom w:val="none" w:sz="0" w:space="0" w:color="auto"/>
                <w:right w:val="none" w:sz="0" w:space="0" w:color="auto"/>
              </w:divBdr>
            </w:div>
            <w:div w:id="1493789998">
              <w:marLeft w:val="0"/>
              <w:marRight w:val="0"/>
              <w:marTop w:val="0"/>
              <w:marBottom w:val="0"/>
              <w:divBdr>
                <w:top w:val="none" w:sz="0" w:space="0" w:color="auto"/>
                <w:left w:val="none" w:sz="0" w:space="0" w:color="auto"/>
                <w:bottom w:val="none" w:sz="0" w:space="0" w:color="auto"/>
                <w:right w:val="none" w:sz="0" w:space="0" w:color="auto"/>
              </w:divBdr>
            </w:div>
            <w:div w:id="893008631">
              <w:marLeft w:val="0"/>
              <w:marRight w:val="0"/>
              <w:marTop w:val="0"/>
              <w:marBottom w:val="0"/>
              <w:divBdr>
                <w:top w:val="none" w:sz="0" w:space="0" w:color="auto"/>
                <w:left w:val="none" w:sz="0" w:space="0" w:color="auto"/>
                <w:bottom w:val="none" w:sz="0" w:space="0" w:color="auto"/>
                <w:right w:val="none" w:sz="0" w:space="0" w:color="auto"/>
              </w:divBdr>
            </w:div>
            <w:div w:id="1042362135">
              <w:marLeft w:val="0"/>
              <w:marRight w:val="0"/>
              <w:marTop w:val="0"/>
              <w:marBottom w:val="0"/>
              <w:divBdr>
                <w:top w:val="none" w:sz="0" w:space="0" w:color="auto"/>
                <w:left w:val="none" w:sz="0" w:space="0" w:color="auto"/>
                <w:bottom w:val="none" w:sz="0" w:space="0" w:color="auto"/>
                <w:right w:val="none" w:sz="0" w:space="0" w:color="auto"/>
              </w:divBdr>
            </w:div>
            <w:div w:id="704479083">
              <w:marLeft w:val="0"/>
              <w:marRight w:val="0"/>
              <w:marTop w:val="0"/>
              <w:marBottom w:val="0"/>
              <w:divBdr>
                <w:top w:val="none" w:sz="0" w:space="0" w:color="auto"/>
                <w:left w:val="none" w:sz="0" w:space="0" w:color="auto"/>
                <w:bottom w:val="none" w:sz="0" w:space="0" w:color="auto"/>
                <w:right w:val="none" w:sz="0" w:space="0" w:color="auto"/>
              </w:divBdr>
            </w:div>
            <w:div w:id="1290238327">
              <w:marLeft w:val="0"/>
              <w:marRight w:val="0"/>
              <w:marTop w:val="0"/>
              <w:marBottom w:val="0"/>
              <w:divBdr>
                <w:top w:val="none" w:sz="0" w:space="0" w:color="auto"/>
                <w:left w:val="none" w:sz="0" w:space="0" w:color="auto"/>
                <w:bottom w:val="none" w:sz="0" w:space="0" w:color="auto"/>
                <w:right w:val="none" w:sz="0" w:space="0" w:color="auto"/>
              </w:divBdr>
            </w:div>
            <w:div w:id="2083719485">
              <w:marLeft w:val="1080"/>
              <w:marRight w:val="0"/>
              <w:marTop w:val="0"/>
              <w:marBottom w:val="0"/>
              <w:divBdr>
                <w:top w:val="none" w:sz="0" w:space="0" w:color="auto"/>
                <w:left w:val="none" w:sz="0" w:space="0" w:color="auto"/>
                <w:bottom w:val="none" w:sz="0" w:space="0" w:color="auto"/>
                <w:right w:val="none" w:sz="0" w:space="0" w:color="auto"/>
              </w:divBdr>
            </w:div>
            <w:div w:id="102725029">
              <w:marLeft w:val="1080"/>
              <w:marRight w:val="0"/>
              <w:marTop w:val="0"/>
              <w:marBottom w:val="0"/>
              <w:divBdr>
                <w:top w:val="none" w:sz="0" w:space="0" w:color="auto"/>
                <w:left w:val="none" w:sz="0" w:space="0" w:color="auto"/>
                <w:bottom w:val="none" w:sz="0" w:space="0" w:color="auto"/>
                <w:right w:val="none" w:sz="0" w:space="0" w:color="auto"/>
              </w:divBdr>
            </w:div>
            <w:div w:id="1617250058">
              <w:marLeft w:val="1080"/>
              <w:marRight w:val="0"/>
              <w:marTop w:val="0"/>
              <w:marBottom w:val="0"/>
              <w:divBdr>
                <w:top w:val="none" w:sz="0" w:space="0" w:color="auto"/>
                <w:left w:val="none" w:sz="0" w:space="0" w:color="auto"/>
                <w:bottom w:val="none" w:sz="0" w:space="0" w:color="auto"/>
                <w:right w:val="none" w:sz="0" w:space="0" w:color="auto"/>
              </w:divBdr>
            </w:div>
            <w:div w:id="1821535008">
              <w:marLeft w:val="1080"/>
              <w:marRight w:val="0"/>
              <w:marTop w:val="0"/>
              <w:marBottom w:val="0"/>
              <w:divBdr>
                <w:top w:val="none" w:sz="0" w:space="0" w:color="auto"/>
                <w:left w:val="none" w:sz="0" w:space="0" w:color="auto"/>
                <w:bottom w:val="none" w:sz="0" w:space="0" w:color="auto"/>
                <w:right w:val="none" w:sz="0" w:space="0" w:color="auto"/>
              </w:divBdr>
            </w:div>
            <w:div w:id="133753621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Vusale Qurbanova</dc:creator>
  <cp:lastModifiedBy>Mammadova</cp:lastModifiedBy>
  <cp:revision>2</cp:revision>
  <dcterms:created xsi:type="dcterms:W3CDTF">2015-10-21T13:33:00Z</dcterms:created>
  <dcterms:modified xsi:type="dcterms:W3CDTF">2015-10-21T13:33:00Z</dcterms:modified>
</cp:coreProperties>
</file>