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160C6" w14:textId="77777777" w:rsidR="00A23E26" w:rsidRPr="00A97618" w:rsidRDefault="00A23E26" w:rsidP="0027476B">
      <w:pPr>
        <w:spacing w:line="360" w:lineRule="auto"/>
        <w:rPr>
          <w:rFonts w:asciiTheme="minorHAnsi" w:hAnsiTheme="minorHAnsi"/>
          <w:bCs/>
          <w:color w:val="auto"/>
          <w:sz w:val="22"/>
          <w:szCs w:val="22"/>
          <w:lang w:val="en-US"/>
        </w:rPr>
      </w:pPr>
      <w:bookmarkStart w:id="0" w:name="_GoBack"/>
      <w:bookmarkEnd w:id="0"/>
    </w:p>
    <w:p w14:paraId="46F444FD" w14:textId="42B503BA" w:rsidR="00061D12" w:rsidRDefault="00061D12" w:rsidP="0027476B">
      <w:pPr>
        <w:spacing w:before="240" w:after="60" w:line="360" w:lineRule="auto"/>
        <w:ind w:right="141"/>
        <w:jc w:val="both"/>
        <w:rPr>
          <w:rFonts w:ascii="Times New Roman" w:hAnsi="Times New Roman"/>
          <w:b/>
          <w:bCs/>
          <w:color w:val="auto"/>
          <w:sz w:val="25"/>
          <w:szCs w:val="25"/>
        </w:rPr>
      </w:pPr>
      <w:r>
        <w:rPr>
          <w:rFonts w:ascii="Times New Roman" w:hAnsi="Times New Roman"/>
          <w:b/>
          <w:bCs/>
          <w:color w:val="auto"/>
          <w:sz w:val="25"/>
          <w:szCs w:val="25"/>
        </w:rPr>
        <w:t xml:space="preserve">2.2 saylı Fəaliyyət (İslahatların Koordinasiyası) üzrə Missiyanın hesabatına əlavə  </w:t>
      </w:r>
      <w:r>
        <w:rPr>
          <w:rFonts w:ascii="Times New Roman" w:hAnsi="Times New Roman"/>
          <w:b/>
          <w:bCs/>
          <w:color w:val="auto"/>
          <w:sz w:val="25"/>
          <w:szCs w:val="25"/>
        </w:rPr>
        <w:br/>
        <w:t>18 mart 2016-ci il</w:t>
      </w:r>
    </w:p>
    <w:p w14:paraId="3A018FF9" w14:textId="631C48A4" w:rsidR="00061D12" w:rsidRDefault="00061D12" w:rsidP="0027476B">
      <w:pPr>
        <w:spacing w:line="360" w:lineRule="auto"/>
        <w:ind w:left="1304" w:hanging="1304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5"/>
          <w:szCs w:val="25"/>
        </w:rPr>
        <w:t xml:space="preserve">Ekspertlər: Kauko </w:t>
      </w:r>
      <w:r w:rsidRPr="00A9309A">
        <w:rPr>
          <w:rFonts w:ascii="Times New Roman" w:hAnsi="Times New Roman"/>
          <w:b/>
          <w:bCs/>
          <w:color w:val="auto"/>
          <w:sz w:val="24"/>
          <w:szCs w:val="24"/>
        </w:rPr>
        <w:t xml:space="preserve">Hämäläinen, Jouni Kangasniemi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və</w:t>
      </w:r>
      <w:r w:rsidRPr="00A9309A">
        <w:rPr>
          <w:rFonts w:ascii="Times New Roman" w:hAnsi="Times New Roman"/>
          <w:b/>
          <w:bCs/>
          <w:color w:val="auto"/>
          <w:sz w:val="24"/>
          <w:szCs w:val="24"/>
        </w:rPr>
        <w:t xml:space="preserve"> Rait Toompere</w:t>
      </w:r>
    </w:p>
    <w:p w14:paraId="6A8D39EE" w14:textId="77777777" w:rsidR="00061D12" w:rsidRPr="00A9309A" w:rsidRDefault="00061D12" w:rsidP="0027476B">
      <w:pPr>
        <w:spacing w:line="360" w:lineRule="auto"/>
        <w:ind w:left="1304" w:hanging="1304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44606C08" w14:textId="08BDC74D" w:rsidR="00944515" w:rsidRDefault="00944515" w:rsidP="0027476B">
      <w:pPr>
        <w:spacing w:line="360" w:lineRule="auto"/>
        <w:rPr>
          <w:rFonts w:ascii="Times New Roman" w:hAnsi="Times New Roman"/>
          <w:bCs/>
          <w:color w:val="auto"/>
          <w:sz w:val="24"/>
          <w:szCs w:val="24"/>
        </w:rPr>
      </w:pPr>
    </w:p>
    <w:p w14:paraId="73939243" w14:textId="77777777" w:rsidR="00A9309A" w:rsidRPr="00A9309A" w:rsidRDefault="00A9309A" w:rsidP="0027476B">
      <w:pPr>
        <w:spacing w:line="360" w:lineRule="auto"/>
        <w:rPr>
          <w:rFonts w:ascii="Times New Roman" w:hAnsi="Times New Roman"/>
          <w:bCs/>
          <w:color w:val="auto"/>
          <w:sz w:val="24"/>
          <w:szCs w:val="24"/>
        </w:rPr>
      </w:pPr>
    </w:p>
    <w:p w14:paraId="063F6762" w14:textId="3CBCAA47" w:rsidR="00A9309A" w:rsidRDefault="00061D12" w:rsidP="0027476B">
      <w:pPr>
        <w:spacing w:line="360" w:lineRule="auto"/>
        <w:rPr>
          <w:rFonts w:ascii="Times New Roman" w:hAnsi="Times New Roman"/>
          <w:bCs/>
          <w:color w:val="auto"/>
          <w:sz w:val="28"/>
          <w:szCs w:val="28"/>
          <w:u w:val="single"/>
        </w:rPr>
      </w:pPr>
      <w:r>
        <w:rPr>
          <w:rFonts w:ascii="Times New Roman" w:hAnsi="Times New Roman"/>
          <w:bCs/>
          <w:color w:val="auto"/>
          <w:sz w:val="28"/>
          <w:szCs w:val="28"/>
          <w:u w:val="single"/>
        </w:rPr>
        <w:t>Komponent</w:t>
      </w:r>
      <w:r w:rsidR="00A9309A">
        <w:rPr>
          <w:rFonts w:ascii="Times New Roman" w:hAnsi="Times New Roman"/>
          <w:bCs/>
          <w:color w:val="auto"/>
          <w:sz w:val="28"/>
          <w:szCs w:val="28"/>
          <w:u w:val="single"/>
        </w:rPr>
        <w:t xml:space="preserve"> 2: </w:t>
      </w:r>
      <w:r>
        <w:rPr>
          <w:rFonts w:ascii="Times New Roman" w:hAnsi="Times New Roman"/>
          <w:bCs/>
          <w:color w:val="auto"/>
          <w:sz w:val="28"/>
          <w:szCs w:val="28"/>
          <w:u w:val="single"/>
        </w:rPr>
        <w:t>Koordinasiya və Şəbəkələşmə</w:t>
      </w:r>
    </w:p>
    <w:p w14:paraId="36D160C9" w14:textId="5451C09D" w:rsidR="00A15FFC" w:rsidRDefault="00A15FFC" w:rsidP="0027476B">
      <w:pPr>
        <w:spacing w:line="360" w:lineRule="auto"/>
        <w:rPr>
          <w:rFonts w:ascii="Times New Roman" w:hAnsi="Times New Roman"/>
          <w:bCs/>
          <w:color w:val="auto"/>
          <w:sz w:val="24"/>
          <w:szCs w:val="24"/>
        </w:rPr>
      </w:pPr>
    </w:p>
    <w:p w14:paraId="0DFB2DE1" w14:textId="53C9B403" w:rsidR="007664FC" w:rsidRDefault="00061D12" w:rsidP="0027476B">
      <w:pPr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 xml:space="preserve">Qısamüddətli ekspertlərin </w:t>
      </w:r>
      <w:r w:rsidR="00397596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əsas nəticələr</w:t>
      </w:r>
      <w:r w:rsidR="002B4D7F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i</w:t>
      </w:r>
      <w:r w:rsidR="00397596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 xml:space="preserve">və tövsiyələri </w:t>
      </w:r>
    </w:p>
    <w:p w14:paraId="781BCBEE" w14:textId="77777777" w:rsidR="007664FC" w:rsidRPr="000453C9" w:rsidRDefault="007664FC" w:rsidP="0027476B">
      <w:pPr>
        <w:spacing w:line="360" w:lineRule="auto"/>
        <w:rPr>
          <w:rFonts w:ascii="Times New Roman" w:hAnsi="Times New Roman"/>
          <w:bCs/>
          <w:color w:val="auto"/>
          <w:sz w:val="24"/>
          <w:szCs w:val="28"/>
          <w:lang w:val="en-US"/>
        </w:rPr>
      </w:pPr>
    </w:p>
    <w:p w14:paraId="5D6B5655" w14:textId="5446570D" w:rsidR="007664FC" w:rsidRPr="007664FC" w:rsidRDefault="00F1403D" w:rsidP="0027476B">
      <w:pPr>
        <w:pStyle w:val="a3"/>
        <w:numPr>
          <w:ilvl w:val="0"/>
          <w:numId w:val="12"/>
        </w:numPr>
        <w:spacing w:after="20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Nazirlik və maraqlı tərəflərlə bağlı məsələlər</w:t>
      </w:r>
      <w:r w:rsidR="007664FC" w:rsidRPr="007664F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14:paraId="4BA4C519" w14:textId="066EFE85" w:rsidR="004F3632" w:rsidRPr="007664FC" w:rsidRDefault="00F1403D" w:rsidP="0027476B">
      <w:pPr>
        <w:spacing w:after="200" w:line="360" w:lineRule="auto"/>
        <w:jc w:val="both"/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 w:rsidRPr="00F1403D">
        <w:rPr>
          <w:rFonts w:ascii="Times New Roman" w:hAnsi="Times New Roman"/>
          <w:b/>
          <w:bCs/>
          <w:color w:val="000000"/>
          <w:sz w:val="24"/>
          <w:szCs w:val="28"/>
          <w:lang w:val="en-US"/>
        </w:rPr>
        <w:t xml:space="preserve">Əsas </w:t>
      </w:r>
      <w:r w:rsidR="00ED1DF8">
        <w:rPr>
          <w:rFonts w:ascii="Times New Roman" w:hAnsi="Times New Roman"/>
          <w:b/>
          <w:bCs/>
          <w:color w:val="000000"/>
          <w:sz w:val="24"/>
          <w:szCs w:val="28"/>
          <w:lang w:val="en-US"/>
        </w:rPr>
        <w:t>nəticələr</w:t>
      </w:r>
      <w:r w:rsidR="00723231">
        <w:rPr>
          <w:rFonts w:ascii="Times New Roman" w:hAnsi="Times New Roman"/>
          <w:bCs/>
          <w:color w:val="000000"/>
          <w:sz w:val="24"/>
          <w:szCs w:val="28"/>
          <w:lang w:val="en-US"/>
        </w:rPr>
        <w:t>: Təşkilati struktur hal-hazırda aktual məsələlərdən biridir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. </w:t>
      </w:r>
      <w:r w:rsidR="000F5CFC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Aydındır ki, </w:t>
      </w:r>
      <w:r w:rsidR="007D3553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Təhsil Nazirliyində </w:t>
      </w:r>
      <w:r w:rsidR="000F5CFC">
        <w:rPr>
          <w:rFonts w:ascii="Times New Roman" w:hAnsi="Times New Roman"/>
          <w:bCs/>
          <w:color w:val="000000"/>
          <w:sz w:val="24"/>
          <w:szCs w:val="28"/>
          <w:lang w:val="en-US"/>
        </w:rPr>
        <w:t>ali təhsil müəssisələri</w:t>
      </w:r>
      <w:r w:rsidR="007D3553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</w:t>
      </w:r>
      <w:r w:rsidR="000F5CFC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(ATM) </w:t>
      </w:r>
      <w:r w:rsidR="007D3553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və Bolonya prosesinin təşviqi ilə </w:t>
      </w:r>
      <w:r w:rsidR="004F3632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məşğul olan </w:t>
      </w:r>
      <w:r w:rsidR="001C02C3">
        <w:rPr>
          <w:rFonts w:ascii="Times New Roman" w:hAnsi="Times New Roman"/>
          <w:bCs/>
          <w:color w:val="000000"/>
          <w:sz w:val="24"/>
          <w:szCs w:val="28"/>
          <w:lang w:val="en-US"/>
        </w:rPr>
        <w:t>işçi</w:t>
      </w:r>
      <w:r w:rsidR="004F3632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heyəti</w:t>
      </w:r>
      <w:r w:rsidR="000F5CFC">
        <w:rPr>
          <w:rFonts w:ascii="Times New Roman" w:hAnsi="Times New Roman"/>
          <w:bCs/>
          <w:color w:val="000000"/>
          <w:sz w:val="24"/>
          <w:szCs w:val="28"/>
          <w:lang w:val="en-US"/>
        </w:rPr>
        <w:t>n sayı azdır və o</w:t>
      </w:r>
      <w:r w:rsidR="00660808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nlar səmərəli işləməyə çalışırlar. Missiya ərzində </w:t>
      </w:r>
      <w:r w:rsidR="00E10602">
        <w:rPr>
          <w:rFonts w:ascii="Times New Roman" w:hAnsi="Times New Roman"/>
          <w:bCs/>
          <w:color w:val="000000"/>
          <w:sz w:val="24"/>
          <w:szCs w:val="28"/>
          <w:lang w:val="en-US"/>
        </w:rPr>
        <w:t>keçirilən seminarlarda</w:t>
      </w:r>
      <w:r w:rsidR="00565DF8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n aydın oldu ki, resurslardan səmərəli istifadə etmək lazımdır və işin prioritet sahələri müəyyənləşdirilməlidir. </w:t>
      </w:r>
      <w:r w:rsidR="000F5CFC">
        <w:rPr>
          <w:rFonts w:ascii="Times New Roman" w:hAnsi="Times New Roman"/>
          <w:bCs/>
          <w:color w:val="000000"/>
          <w:sz w:val="24"/>
          <w:szCs w:val="28"/>
          <w:lang w:val="en-US"/>
        </w:rPr>
        <w:t>İşçi</w:t>
      </w:r>
      <w:r w:rsidR="00565DF8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heyətin zamanının böyük hissəsi </w:t>
      </w:r>
      <w:r w:rsidR="000F5CFC">
        <w:rPr>
          <w:rFonts w:ascii="Times New Roman" w:hAnsi="Times New Roman"/>
          <w:bCs/>
          <w:color w:val="000000"/>
          <w:sz w:val="24"/>
          <w:szCs w:val="28"/>
          <w:lang w:val="en-US"/>
        </w:rPr>
        <w:t>nisbətən daha az əhəmiyyətli</w:t>
      </w:r>
      <w:r w:rsidR="00565DF8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məsələlərə (tələbə və valideynlərə təhsil imkanları barədə məsləhət vermək, hər hansı məsələlər barədə universitetlərə məsləhət vermək) sərf olunur. </w:t>
      </w:r>
      <w:r w:rsidR="00C66E4C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Nazirliyə bir çox müraciətlər </w:t>
      </w:r>
      <w:r w:rsidR="000F5CFC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birbaşa olaraq göndərilir. </w:t>
      </w:r>
      <w:r w:rsidR="00E907DC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Hətta </w:t>
      </w:r>
      <w:r w:rsidR="000F5CFC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daha çox </w:t>
      </w:r>
      <w:r w:rsidR="0032009E">
        <w:rPr>
          <w:rFonts w:ascii="Times New Roman" w:hAnsi="Times New Roman"/>
          <w:bCs/>
          <w:color w:val="000000"/>
          <w:sz w:val="24"/>
          <w:szCs w:val="28"/>
          <w:lang w:val="en-US"/>
        </w:rPr>
        <w:t>universitetlər</w:t>
      </w:r>
      <w:r w:rsidR="000F5CFC">
        <w:rPr>
          <w:rFonts w:ascii="Times New Roman" w:hAnsi="Times New Roman"/>
          <w:bCs/>
          <w:color w:val="000000"/>
          <w:sz w:val="24"/>
          <w:szCs w:val="28"/>
          <w:lang w:val="en-US"/>
        </w:rPr>
        <w:t>in</w:t>
      </w:r>
      <w:r w:rsidR="0032009E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</w:t>
      </w:r>
      <w:r w:rsidR="000F5CFC">
        <w:rPr>
          <w:rFonts w:ascii="Times New Roman" w:hAnsi="Times New Roman"/>
          <w:bCs/>
          <w:color w:val="000000"/>
          <w:sz w:val="24"/>
          <w:szCs w:val="28"/>
          <w:lang w:val="en-US"/>
        </w:rPr>
        <w:t>məsuliyyətinə aid olan</w:t>
      </w:r>
      <w:r w:rsidR="0032009E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məsələlərlə bağlı </w:t>
      </w:r>
      <w:r w:rsidR="000F5CFC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belə tövsiyələr/məsləhətlər verilir.  İşin bir çox sahələrində isə nazirlik, universitetlər və xarici maraqlı tərəflər arasındakı əmək bölgüsü aydın deyil. </w:t>
      </w:r>
    </w:p>
    <w:p w14:paraId="259F2C3D" w14:textId="300A56E8" w:rsidR="00AF0AA6" w:rsidRPr="007664FC" w:rsidRDefault="00AF0AA6" w:rsidP="0027476B">
      <w:pPr>
        <w:spacing w:after="200" w:line="360" w:lineRule="auto"/>
        <w:jc w:val="both"/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 w:rsidRPr="00AF0AA6">
        <w:rPr>
          <w:rFonts w:ascii="Times New Roman" w:hAnsi="Times New Roman"/>
          <w:b/>
          <w:bCs/>
          <w:color w:val="000000"/>
          <w:sz w:val="24"/>
          <w:szCs w:val="28"/>
          <w:lang w:val="en-US"/>
        </w:rPr>
        <w:t>TN-ə tövsiyələr</w:t>
      </w:r>
      <w:r w:rsidR="00DD4632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: TN-ə prosedurları yeniləmək və nazirlikdə/Ali Təhsil və Elm şöbəsində məsuliyyətləri və səlahiyyət bölgüsünü aydınlaşdırmaq tövsiyə olunur (Məs., </w:t>
      </w:r>
      <w:r w:rsidR="008449F4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işin TN-nin aparat rəhbərinin “Nazirlikdə iş bölgüsü” və ya digər oxşar qərarı əsasında qurulması). </w:t>
      </w:r>
      <w:r w:rsidR="00DD4632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</w:t>
      </w:r>
    </w:p>
    <w:p w14:paraId="38542B21" w14:textId="2C872C55" w:rsidR="00E837D2" w:rsidRDefault="00E837D2" w:rsidP="0027476B">
      <w:pPr>
        <w:spacing w:after="200" w:line="360" w:lineRule="auto"/>
        <w:jc w:val="both"/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lastRenderedPageBreak/>
        <w:t xml:space="preserve">Bolonya prosesi məhdud sayda dövlət </w:t>
      </w:r>
      <w:r w:rsidR="008449F4">
        <w:rPr>
          <w:rFonts w:ascii="Times New Roman" w:hAnsi="Times New Roman"/>
          <w:bCs/>
          <w:color w:val="000000"/>
          <w:sz w:val="24"/>
          <w:szCs w:val="28"/>
          <w:lang w:val="en-US"/>
        </w:rPr>
        <w:t>qulluqçularına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aid ayrıca layihə kimi deyil, Tədqiqat, Ali Təhsil və Peşə Təhsili şöbə</w:t>
      </w:r>
      <w:r w:rsidR="008449F4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lərinin üzərində işləməli olduqları 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əsas siyasət islahatlarından və sahələrindən biri kimi qəbul edilməlidir. </w:t>
      </w:r>
    </w:p>
    <w:p w14:paraId="7CEFEECD" w14:textId="531F27FE" w:rsidR="00E837D2" w:rsidRDefault="00E837D2" w:rsidP="0027476B">
      <w:pPr>
        <w:spacing w:after="200" w:line="360" w:lineRule="auto"/>
        <w:jc w:val="both"/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Daxili potensialın artırılmasının vacibliyi diqqət mərkəzində olmalıdır. Avropa Ali Təhsil Məkanı (AATM) üzrə məlumatlılığın artırılması </w:t>
      </w:r>
      <w:r w:rsidR="000250F1">
        <w:rPr>
          <w:rFonts w:ascii="Times New Roman" w:hAnsi="Times New Roman"/>
          <w:bCs/>
          <w:color w:val="000000"/>
          <w:sz w:val="24"/>
          <w:szCs w:val="28"/>
          <w:lang w:val="en-US"/>
        </w:rPr>
        <w:t>üçün Bolonya prosesi məsələləri barədə ümumi anlayışın bütün</w:t>
      </w:r>
      <w:r w:rsidR="00CE4919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şöbə tərəfindən </w:t>
      </w:r>
      <w:r w:rsidR="008449F4">
        <w:rPr>
          <w:rFonts w:ascii="Times New Roman" w:hAnsi="Times New Roman"/>
          <w:bCs/>
          <w:color w:val="000000"/>
          <w:sz w:val="24"/>
          <w:szCs w:val="28"/>
          <w:lang w:val="en-US"/>
        </w:rPr>
        <w:t>başa düşülməsi</w:t>
      </w:r>
      <w:r w:rsidR="00CE4919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və ingilis dili biliyinin yaxşılaşdırılması və genişləndirilməsi vacibdir. İlkin mərhələdə əlavə iş yükü olsa da, ən vacib islahat hesabatlarının xülasələri azərbaycan dilinə tərcümə olunmalıdır. </w:t>
      </w:r>
    </w:p>
    <w:p w14:paraId="41D1850F" w14:textId="77777777" w:rsidR="0027476B" w:rsidRPr="00EC52B9" w:rsidRDefault="0027476B" w:rsidP="0027476B">
      <w:pPr>
        <w:spacing w:after="200" w:line="360" w:lineRule="auto"/>
        <w:jc w:val="both"/>
        <w:rPr>
          <w:rFonts w:ascii="Times New Roman" w:hAnsi="Times New Roman"/>
          <w:bCs/>
          <w:color w:val="000000"/>
          <w:sz w:val="24"/>
          <w:szCs w:val="28"/>
          <w:lang w:val="en-US"/>
        </w:rPr>
      </w:pPr>
    </w:p>
    <w:p w14:paraId="2DB0E145" w14:textId="18AD5FBE" w:rsidR="007664FC" w:rsidRPr="006637C1" w:rsidRDefault="00CE4919" w:rsidP="0027476B">
      <w:pPr>
        <w:pStyle w:val="a3"/>
        <w:numPr>
          <w:ilvl w:val="0"/>
          <w:numId w:val="12"/>
        </w:numPr>
        <w:spacing w:after="20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Maraqlı tərəflərlə əməkdaşlıq</w:t>
      </w:r>
    </w:p>
    <w:p w14:paraId="45DDA313" w14:textId="195AFF29" w:rsidR="006B57FA" w:rsidRDefault="00CE4919" w:rsidP="0027476B">
      <w:pPr>
        <w:spacing w:after="200" w:line="360" w:lineRule="auto"/>
        <w:jc w:val="both"/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 w:rsidRPr="00CE4919">
        <w:rPr>
          <w:rFonts w:ascii="Times New Roman" w:hAnsi="Times New Roman"/>
          <w:b/>
          <w:bCs/>
          <w:color w:val="000000"/>
          <w:sz w:val="24"/>
          <w:szCs w:val="28"/>
          <w:lang w:val="en-US"/>
        </w:rPr>
        <w:t>Əsas nəticələr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: Azərbaycanın ATM sektoru</w:t>
      </w:r>
      <w:r w:rsidR="008449F4">
        <w:rPr>
          <w:rFonts w:ascii="Times New Roman" w:hAnsi="Times New Roman"/>
          <w:bCs/>
          <w:color w:val="000000"/>
          <w:sz w:val="24"/>
          <w:szCs w:val="28"/>
          <w:lang w:val="en-US"/>
        </w:rPr>
        <w:t>nda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Bolonya prosesinin </w:t>
      </w:r>
      <w:r w:rsidR="008449F4">
        <w:rPr>
          <w:rFonts w:ascii="Times New Roman" w:hAnsi="Times New Roman"/>
          <w:bCs/>
          <w:color w:val="000000"/>
          <w:sz w:val="24"/>
          <w:szCs w:val="28"/>
          <w:lang w:val="en-US"/>
        </w:rPr>
        <w:t>həyata keçirilməsi</w:t>
      </w:r>
      <w:r w:rsidR="0060234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mühum islahat hesab olunur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. </w:t>
      </w:r>
      <w:r w:rsidR="006B57F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Bu, </w:t>
      </w:r>
      <w:r w:rsidR="0060234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Azərbaycan ATM-lərinə beynəlxalq miqyasda təhsil müəssisələri ilə </w:t>
      </w:r>
      <w:r w:rsidR="006B57F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əməkdaşlıq imkanı verir və ümumilikdə ali təhsil sektorunun keyfiyyətini yaxşılaşdırır. </w:t>
      </w:r>
      <w:r w:rsidR="0060234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Bu, hal-hazırda </w:t>
      </w:r>
      <w:r w:rsidR="006B57F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prioritet </w:t>
      </w:r>
      <w:r w:rsidR="0060234A">
        <w:rPr>
          <w:rFonts w:ascii="Times New Roman" w:hAnsi="Times New Roman"/>
          <w:bCs/>
          <w:color w:val="000000"/>
          <w:sz w:val="24"/>
          <w:szCs w:val="28"/>
          <w:lang w:val="en-US"/>
        </w:rPr>
        <w:t>hesab edildiyindən belə məlum olur ki, Nazirlik bu prosesin hansı sahələri ilə bağlı</w:t>
      </w:r>
      <w:r w:rsidR="006B57F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tam</w:t>
      </w:r>
      <w:r w:rsidR="0060234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məsuliyyəti öz üzərinə götürdüyünü, hansı sahələrdə isə </w:t>
      </w:r>
      <w:r w:rsidR="00723231">
        <w:rPr>
          <w:rFonts w:ascii="Times New Roman" w:hAnsi="Times New Roman"/>
          <w:bCs/>
          <w:color w:val="000000"/>
          <w:sz w:val="24"/>
          <w:szCs w:val="28"/>
          <w:lang w:val="en-US"/>
        </w:rPr>
        <w:t>planlaşdırma və qərarvermə funksiyalarının</w:t>
      </w:r>
      <w:r w:rsidR="006B57F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universitetlərə və ya digər maraqlı tərəflərə ötürüldüyü</w:t>
      </w:r>
      <w:r w:rsidR="0060234A">
        <w:rPr>
          <w:rFonts w:ascii="Times New Roman" w:hAnsi="Times New Roman"/>
          <w:bCs/>
          <w:color w:val="000000"/>
          <w:sz w:val="24"/>
          <w:szCs w:val="28"/>
          <w:lang w:val="en-US"/>
        </w:rPr>
        <w:t>nü</w:t>
      </w:r>
      <w:r w:rsidR="006B57F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</w:t>
      </w:r>
      <w:r w:rsidR="0060234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müəyyən etməlidir. </w:t>
      </w:r>
    </w:p>
    <w:p w14:paraId="13E9AB7F" w14:textId="4DDC58C3" w:rsidR="00CC04E8" w:rsidRDefault="0043161B" w:rsidP="0027476B">
      <w:pPr>
        <w:spacing w:after="200" w:line="360" w:lineRule="auto"/>
        <w:jc w:val="both"/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 w:rsidRPr="0043161B">
        <w:rPr>
          <w:rFonts w:ascii="Times New Roman" w:hAnsi="Times New Roman"/>
          <w:b/>
          <w:bCs/>
          <w:color w:val="000000"/>
          <w:sz w:val="24"/>
          <w:szCs w:val="28"/>
          <w:lang w:val="en-US"/>
        </w:rPr>
        <w:t>TN-ə tövsiyələr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: </w:t>
      </w:r>
      <w:r w:rsidR="00F92091">
        <w:rPr>
          <w:rFonts w:ascii="Times New Roman" w:hAnsi="Times New Roman"/>
          <w:bCs/>
          <w:color w:val="000000"/>
          <w:sz w:val="24"/>
          <w:szCs w:val="28"/>
          <w:lang w:val="en-US"/>
        </w:rPr>
        <w:t>F</w:t>
      </w:r>
      <w:r w:rsidR="0078216D">
        <w:rPr>
          <w:rFonts w:ascii="Times New Roman" w:hAnsi="Times New Roman"/>
          <w:bCs/>
          <w:color w:val="000000"/>
          <w:sz w:val="24"/>
          <w:szCs w:val="28"/>
          <w:lang w:val="en-US"/>
        </w:rPr>
        <w:t>inlandiya və Estoniya təcrübəsin</w:t>
      </w:r>
      <w:r w:rsidR="00F00E2E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ə əsaslanaraq </w:t>
      </w:r>
      <w:r w:rsidR="00295DA5">
        <w:rPr>
          <w:rFonts w:ascii="Times New Roman" w:hAnsi="Times New Roman"/>
          <w:bCs/>
          <w:color w:val="000000"/>
          <w:sz w:val="24"/>
          <w:szCs w:val="28"/>
          <w:lang w:val="en-US"/>
        </w:rPr>
        <w:t>demək olar ki, Bolonya prosesinin təşviqi məqsədi</w:t>
      </w:r>
      <w:r w:rsidR="0040458C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i</w:t>
      </w:r>
      <w:r w:rsidR="00295DA5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lə yeni müzakirə və qərarverici forumların və qurumların, hətta ayrıca dəstək agentliyinin yaradılması nəzərdən keçirilə bilər. (Finlandiya: </w:t>
      </w:r>
      <w:hyperlink r:id="rId9" w:history="1">
        <w:r w:rsidR="00295DA5" w:rsidRPr="007664FC">
          <w:rPr>
            <w:rStyle w:val="ac"/>
            <w:rFonts w:ascii="Times New Roman" w:hAnsi="Times New Roman"/>
            <w:bCs/>
            <w:sz w:val="24"/>
            <w:szCs w:val="28"/>
            <w:lang w:val="en-US"/>
          </w:rPr>
          <w:t>www.cimo.fi</w:t>
        </w:r>
      </w:hyperlink>
      <w:r w:rsidR="00295DA5" w:rsidRPr="007664FC">
        <w:rPr>
          <w:rFonts w:ascii="Times New Roman" w:hAnsi="Times New Roman"/>
          <w:bCs/>
          <w:color w:val="000000"/>
          <w:sz w:val="24"/>
          <w:szCs w:val="28"/>
          <w:lang w:val="en-US"/>
        </w:rPr>
        <w:t>, Estoni</w:t>
      </w:r>
      <w:r w:rsidR="00295DA5">
        <w:rPr>
          <w:rFonts w:ascii="Times New Roman" w:hAnsi="Times New Roman"/>
          <w:bCs/>
          <w:color w:val="000000"/>
          <w:sz w:val="24"/>
          <w:szCs w:val="28"/>
          <w:lang w:val="en-US"/>
        </w:rPr>
        <w:t>ya:</w:t>
      </w:r>
      <w:r w:rsidR="00295DA5" w:rsidRPr="007664FC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</w:t>
      </w:r>
      <w:hyperlink r:id="rId10" w:history="1">
        <w:r w:rsidR="00295DA5" w:rsidRPr="007664FC">
          <w:rPr>
            <w:rStyle w:val="ac"/>
            <w:rFonts w:ascii="Times New Roman" w:hAnsi="Times New Roman"/>
            <w:bCs/>
            <w:sz w:val="24"/>
            <w:szCs w:val="28"/>
            <w:lang w:val="en-US"/>
          </w:rPr>
          <w:t>www.archimedes.ee</w:t>
        </w:r>
      </w:hyperlink>
      <w:r w:rsidR="00295DA5" w:rsidRPr="007664FC">
        <w:rPr>
          <w:rFonts w:ascii="Times New Roman" w:hAnsi="Times New Roman"/>
          <w:bCs/>
          <w:color w:val="000000"/>
          <w:sz w:val="24"/>
          <w:szCs w:val="28"/>
          <w:lang w:val="en-US"/>
        </w:rPr>
        <w:t>).</w:t>
      </w:r>
      <w:r w:rsidR="00295DA5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</w:t>
      </w:r>
      <w:r w:rsidR="00E32077">
        <w:rPr>
          <w:rFonts w:ascii="Times New Roman" w:hAnsi="Times New Roman"/>
          <w:bCs/>
          <w:color w:val="000000"/>
          <w:sz w:val="24"/>
          <w:szCs w:val="28"/>
          <w:lang w:val="en-US"/>
        </w:rPr>
        <w:t>Bu ölkələrdə n</w:t>
      </w:r>
      <w:r w:rsidR="00CC04E8">
        <w:rPr>
          <w:rFonts w:ascii="Times New Roman" w:hAnsi="Times New Roman"/>
          <w:bCs/>
          <w:color w:val="000000"/>
          <w:sz w:val="24"/>
          <w:szCs w:val="28"/>
          <w:lang w:val="en-US"/>
        </w:rPr>
        <w:t>azirlik və universitetlər arasındakı fəaliyyəti dəstəkləmək üçün agentliklər və müxtəlif forumlardan müntəzəm olaraq istifadə olunub (yalnız Bolonya prosesi ilə bağlı deyil, bir sıra digər sahələrdə): universitetlərin icraedici şəxsləri ilə (xüsusən rektorlarla) illik görüşlər, təhsillə bağlı məsələlər üzrə universitet prorektorları/dekanları ilə görüşlər</w:t>
      </w:r>
      <w:r w:rsidR="00032A15">
        <w:rPr>
          <w:rFonts w:ascii="Times New Roman" w:hAnsi="Times New Roman"/>
          <w:bCs/>
          <w:color w:val="000000"/>
          <w:sz w:val="24"/>
          <w:szCs w:val="28"/>
          <w:lang w:val="en-US"/>
        </w:rPr>
        <w:t>, universitet rek</w:t>
      </w:r>
      <w:r w:rsidR="00CC04E8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torları konfederasiyası ilə müntəzəm görüşlər, </w:t>
      </w:r>
      <w:r w:rsidR="00032A15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prioritet </w:t>
      </w:r>
      <w:r w:rsidR="0060234A">
        <w:rPr>
          <w:rFonts w:ascii="Times New Roman" w:hAnsi="Times New Roman"/>
          <w:bCs/>
          <w:color w:val="000000"/>
          <w:sz w:val="24"/>
          <w:szCs w:val="28"/>
          <w:lang w:val="en-US"/>
        </w:rPr>
        <w:t>hesab olunan sahələr üzrə</w:t>
      </w:r>
      <w:r w:rsidR="00032A15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kurikulum</w:t>
      </w:r>
      <w:r w:rsidR="0060234A">
        <w:rPr>
          <w:rFonts w:ascii="Times New Roman" w:hAnsi="Times New Roman"/>
          <w:bCs/>
          <w:color w:val="000000"/>
          <w:sz w:val="24"/>
          <w:szCs w:val="28"/>
          <w:lang w:val="en-US"/>
        </w:rPr>
        <w:t>un</w:t>
      </w:r>
      <w:r w:rsidR="00032A15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hazırlanması üzrə işçi qrup və forumlar, məs., müəllimlərin işinin keyfiyyətini və peşəkar inkişaf üzrə yeni imkanları təşviq etmək üçün Müəllimlər Forumu</w:t>
      </w:r>
      <w:r w:rsidR="00CC04E8">
        <w:rPr>
          <w:rFonts w:ascii="Times New Roman" w:hAnsi="Times New Roman"/>
          <w:bCs/>
          <w:color w:val="000000"/>
          <w:sz w:val="24"/>
          <w:szCs w:val="28"/>
          <w:lang w:val="en-US"/>
        </w:rPr>
        <w:t>.</w:t>
      </w:r>
      <w:r w:rsidR="00032A15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Finlandiyada fəaliyyət göstərən Müəllimlər forumuna universitetlərdən nümayəndələr/maraqlı tərəflər, tədqiqat institutları, əmək bazarı təşkilatları, tələbə təşkilatları və nazirliyin nümayəndələri daxildir. Forumun sədri universitetlər tərəfindən irəli sürülür, </w:t>
      </w:r>
      <w:r w:rsidR="00E32077">
        <w:rPr>
          <w:rFonts w:ascii="Times New Roman" w:hAnsi="Times New Roman"/>
          <w:bCs/>
          <w:color w:val="000000"/>
          <w:sz w:val="24"/>
          <w:szCs w:val="28"/>
          <w:lang w:val="en-US"/>
        </w:rPr>
        <w:t>təşkilati iş</w:t>
      </w:r>
      <w:r w:rsidR="00032A15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nazirlik tərəfind</w:t>
      </w:r>
      <w:r w:rsidR="0060234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ən təmin olunur və </w:t>
      </w:r>
      <w:r w:rsidR="0060234A">
        <w:rPr>
          <w:rFonts w:ascii="Times New Roman" w:hAnsi="Times New Roman"/>
          <w:bCs/>
          <w:color w:val="000000"/>
          <w:sz w:val="24"/>
          <w:szCs w:val="28"/>
          <w:lang w:val="en-US"/>
        </w:rPr>
        <w:lastRenderedPageBreak/>
        <w:t xml:space="preserve">iştirakçıların hər biri öz təşkilatlarını </w:t>
      </w:r>
      <w:r w:rsidR="00032A15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təmsil edirlər. Yeni forumlar yaradılarkən oxşar praktikadan yararlanmaq olar.  </w:t>
      </w:r>
    </w:p>
    <w:p w14:paraId="27AE07C4" w14:textId="77777777" w:rsidR="007664FC" w:rsidRDefault="007664FC" w:rsidP="0027476B">
      <w:pPr>
        <w:pStyle w:val="a3"/>
        <w:spacing w:after="200" w:line="360" w:lineRule="auto"/>
        <w:rPr>
          <w:b/>
          <w:color w:val="auto"/>
          <w:sz w:val="24"/>
          <w:szCs w:val="24"/>
        </w:rPr>
      </w:pPr>
    </w:p>
    <w:p w14:paraId="5A6CA3BF" w14:textId="53C20A5B" w:rsidR="007664FC" w:rsidRPr="006637C1" w:rsidRDefault="000E1987" w:rsidP="0027476B">
      <w:pPr>
        <w:pStyle w:val="a3"/>
        <w:numPr>
          <w:ilvl w:val="0"/>
          <w:numId w:val="12"/>
        </w:numPr>
        <w:spacing w:after="200" w:line="36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Siyasi kontekst və Bolonya prosesinin idarə</w:t>
      </w:r>
      <w:r w:rsidR="00E32077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edilməsi</w:t>
      </w:r>
    </w:p>
    <w:p w14:paraId="6801574C" w14:textId="2FD4FDE1" w:rsidR="000E1987" w:rsidRDefault="000E1987" w:rsidP="0027476B">
      <w:pPr>
        <w:spacing w:after="200" w:line="360" w:lineRule="auto"/>
        <w:jc w:val="both"/>
        <w:rPr>
          <w:color w:val="auto"/>
          <w:sz w:val="24"/>
          <w:szCs w:val="24"/>
        </w:rPr>
      </w:pPr>
      <w:r w:rsidRPr="000E1987">
        <w:rPr>
          <w:b/>
          <w:color w:val="auto"/>
          <w:sz w:val="24"/>
          <w:szCs w:val="24"/>
        </w:rPr>
        <w:t>Əsas nəticələr</w:t>
      </w:r>
      <w:r>
        <w:rPr>
          <w:color w:val="auto"/>
          <w:sz w:val="24"/>
          <w:szCs w:val="24"/>
        </w:rPr>
        <w:t xml:space="preserve">: Ölkədə Bolonya prosesinin yerinə yetirilməsi üçün Bolonya prosesinin bütün vəzifə və məsuliyyətlərinin </w:t>
      </w:r>
      <w:r w:rsidR="002A0185">
        <w:rPr>
          <w:color w:val="auto"/>
          <w:sz w:val="24"/>
          <w:szCs w:val="24"/>
        </w:rPr>
        <w:t>xəritələnməsinə</w:t>
      </w:r>
      <w:r>
        <w:rPr>
          <w:color w:val="auto"/>
          <w:sz w:val="24"/>
          <w:szCs w:val="24"/>
        </w:rPr>
        <w:t xml:space="preserve"> və maraqlı tərəflərin </w:t>
      </w:r>
      <w:r w:rsidR="00E83A87">
        <w:rPr>
          <w:color w:val="auto"/>
          <w:sz w:val="24"/>
          <w:szCs w:val="24"/>
        </w:rPr>
        <w:t>vəzifələrinin</w:t>
      </w:r>
      <w:r>
        <w:rPr>
          <w:color w:val="auto"/>
          <w:sz w:val="24"/>
          <w:szCs w:val="24"/>
        </w:rPr>
        <w:t xml:space="preserve"> aydın şəkildə bölüşdürülməsinə ehtiyac vardır. “Kimin nə və nə zaman edəcəyi” aydın olmalıdır və t</w:t>
      </w:r>
      <w:r w:rsidR="00D3518C">
        <w:rPr>
          <w:color w:val="auto"/>
          <w:sz w:val="24"/>
          <w:szCs w:val="24"/>
        </w:rPr>
        <w:t>ələb olunan resurslar müvafiq su</w:t>
      </w:r>
      <w:r>
        <w:rPr>
          <w:color w:val="auto"/>
          <w:sz w:val="24"/>
          <w:szCs w:val="24"/>
        </w:rPr>
        <w:t xml:space="preserve">rətdə ayrılmalıdır. </w:t>
      </w:r>
    </w:p>
    <w:p w14:paraId="31AB4C8C" w14:textId="45447EE1" w:rsidR="00470F32" w:rsidRDefault="000E1987" w:rsidP="0027476B">
      <w:pPr>
        <w:spacing w:after="200" w:line="360" w:lineRule="auto"/>
        <w:jc w:val="both"/>
        <w:rPr>
          <w:color w:val="auto"/>
          <w:sz w:val="24"/>
          <w:szCs w:val="24"/>
        </w:rPr>
      </w:pPr>
      <w:r w:rsidRPr="000E1987">
        <w:rPr>
          <w:b/>
          <w:color w:val="auto"/>
          <w:sz w:val="24"/>
          <w:szCs w:val="24"/>
        </w:rPr>
        <w:t>TN-ə tövsiyələr</w:t>
      </w:r>
      <w:r>
        <w:rPr>
          <w:color w:val="auto"/>
          <w:sz w:val="24"/>
          <w:szCs w:val="24"/>
        </w:rPr>
        <w:t xml:space="preserve">: Azərbaycanda  Bolonya prosesinin həyata keçirilməsi üzrə hərtərəfli və aydın mənzərə </w:t>
      </w:r>
      <w:r w:rsidR="00D3518C">
        <w:rPr>
          <w:color w:val="auto"/>
          <w:sz w:val="24"/>
          <w:szCs w:val="24"/>
        </w:rPr>
        <w:t>formala</w:t>
      </w:r>
      <w:r w:rsidR="00D3518C">
        <w:rPr>
          <w:rFonts w:ascii="Times New Roman" w:hAnsi="Times New Roman"/>
          <w:color w:val="auto"/>
          <w:sz w:val="24"/>
          <w:szCs w:val="24"/>
        </w:rPr>
        <w:t>şdırılmalıdır</w:t>
      </w:r>
      <w:r>
        <w:rPr>
          <w:color w:val="auto"/>
          <w:sz w:val="24"/>
          <w:szCs w:val="24"/>
        </w:rPr>
        <w:t xml:space="preserve">. Bütün vəzifə və məsuliyyətləri aydınlaşdırmaq və </w:t>
      </w:r>
      <w:r w:rsidR="00E917EB">
        <w:rPr>
          <w:color w:val="auto"/>
          <w:sz w:val="24"/>
          <w:szCs w:val="24"/>
        </w:rPr>
        <w:t>zəruri</w:t>
      </w:r>
      <w:r>
        <w:rPr>
          <w:color w:val="auto"/>
          <w:sz w:val="24"/>
          <w:szCs w:val="24"/>
        </w:rPr>
        <w:t xml:space="preserve"> tərəfləri (maraqlı tərəfləri) </w:t>
      </w:r>
      <w:r w:rsidR="00121B4A">
        <w:rPr>
          <w:color w:val="auto"/>
          <w:sz w:val="24"/>
          <w:szCs w:val="24"/>
        </w:rPr>
        <w:t>ayırd etmək</w:t>
      </w:r>
      <w:r>
        <w:rPr>
          <w:color w:val="auto"/>
          <w:sz w:val="24"/>
          <w:szCs w:val="24"/>
        </w:rPr>
        <w:t xml:space="preserve"> vacibdir. </w:t>
      </w:r>
      <w:r w:rsidR="00470F32">
        <w:rPr>
          <w:color w:val="auto"/>
          <w:sz w:val="24"/>
          <w:szCs w:val="24"/>
        </w:rPr>
        <w:t>TN-ə gələcək fəaliyyətlər</w:t>
      </w:r>
      <w:r w:rsidR="00764FCE">
        <w:rPr>
          <w:color w:val="auto"/>
          <w:sz w:val="24"/>
          <w:szCs w:val="24"/>
        </w:rPr>
        <w:t>i</w:t>
      </w:r>
      <w:r w:rsidR="00470F32">
        <w:rPr>
          <w:color w:val="auto"/>
          <w:sz w:val="24"/>
          <w:szCs w:val="24"/>
        </w:rPr>
        <w:t xml:space="preserve"> üçün yol xəritəsi hazırlamaq və yeni resursların və ya</w:t>
      </w:r>
      <w:r w:rsidR="00764FCE">
        <w:rPr>
          <w:color w:val="auto"/>
          <w:sz w:val="24"/>
          <w:szCs w:val="24"/>
        </w:rPr>
        <w:t xml:space="preserve"> mövcud</w:t>
      </w:r>
      <w:r w:rsidR="00470F32">
        <w:rPr>
          <w:color w:val="auto"/>
          <w:sz w:val="24"/>
          <w:szCs w:val="24"/>
        </w:rPr>
        <w:t xml:space="preserve"> resursların yönləndiril</w:t>
      </w:r>
      <w:r w:rsidR="00764FCE">
        <w:rPr>
          <w:color w:val="auto"/>
          <w:sz w:val="24"/>
          <w:szCs w:val="24"/>
        </w:rPr>
        <w:t>məsinin</w:t>
      </w:r>
      <w:r w:rsidR="00470F32">
        <w:rPr>
          <w:color w:val="auto"/>
          <w:sz w:val="24"/>
          <w:szCs w:val="24"/>
        </w:rPr>
        <w:t xml:space="preserve"> tələb olunduğunu müəyyənləşdirmək tövsiyə olunur. </w:t>
      </w:r>
    </w:p>
    <w:p w14:paraId="4E787EA0" w14:textId="062C0503" w:rsidR="001168E4" w:rsidRDefault="001168E4" w:rsidP="0027476B">
      <w:pPr>
        <w:spacing w:after="200" w:line="360" w:lineRule="auto"/>
        <w:jc w:val="both"/>
        <w:rPr>
          <w:color w:val="auto"/>
          <w:sz w:val="24"/>
          <w:szCs w:val="24"/>
        </w:rPr>
      </w:pPr>
      <w:r w:rsidRPr="001168E4">
        <w:rPr>
          <w:b/>
          <w:color w:val="auto"/>
          <w:sz w:val="24"/>
          <w:szCs w:val="24"/>
        </w:rPr>
        <w:t>Gələcək missiyalar</w:t>
      </w:r>
      <w:r w:rsidR="003274D1">
        <w:rPr>
          <w:b/>
          <w:color w:val="auto"/>
          <w:sz w:val="24"/>
          <w:szCs w:val="24"/>
        </w:rPr>
        <w:t xml:space="preserve"> üçün</w:t>
      </w:r>
      <w:r w:rsidRPr="001168E4">
        <w:rPr>
          <w:b/>
          <w:color w:val="auto"/>
          <w:sz w:val="24"/>
          <w:szCs w:val="24"/>
        </w:rPr>
        <w:t xml:space="preserve"> tövsiyələr</w:t>
      </w:r>
      <w:r>
        <w:rPr>
          <w:color w:val="auto"/>
          <w:sz w:val="24"/>
          <w:szCs w:val="24"/>
        </w:rPr>
        <w:t xml:space="preserve">: </w:t>
      </w:r>
      <w:r w:rsidR="00007BA4">
        <w:rPr>
          <w:color w:val="auto"/>
          <w:sz w:val="24"/>
          <w:szCs w:val="24"/>
        </w:rPr>
        <w:t>Maraqlı tərəflər arasında Bolonya prosesi (onun mürəkkəbliyi) barədə məlumatlılıq və anlayışı artırmaq məqsəd</w:t>
      </w:r>
      <w:r w:rsidR="00E818FB">
        <w:rPr>
          <w:color w:val="auto"/>
          <w:sz w:val="24"/>
          <w:szCs w:val="24"/>
        </w:rPr>
        <w:t xml:space="preserve">i </w:t>
      </w:r>
      <w:r w:rsidR="00007BA4">
        <w:rPr>
          <w:color w:val="auto"/>
          <w:sz w:val="24"/>
          <w:szCs w:val="24"/>
        </w:rPr>
        <w:t>ilə daha çox təlim</w:t>
      </w:r>
      <w:r w:rsidR="00B562A8">
        <w:rPr>
          <w:color w:val="auto"/>
          <w:sz w:val="24"/>
          <w:szCs w:val="24"/>
        </w:rPr>
        <w:t>lərin</w:t>
      </w:r>
      <w:r w:rsidR="00007BA4">
        <w:rPr>
          <w:color w:val="auto"/>
          <w:sz w:val="24"/>
          <w:szCs w:val="24"/>
        </w:rPr>
        <w:t xml:space="preserve"> və məsləhətləşmələrin plan</w:t>
      </w:r>
      <w:r w:rsidR="00D3518C">
        <w:rPr>
          <w:color w:val="auto"/>
          <w:sz w:val="24"/>
          <w:szCs w:val="24"/>
        </w:rPr>
        <w:t xml:space="preserve">laşdırılması </w:t>
      </w:r>
      <w:r w:rsidR="00B562A8">
        <w:rPr>
          <w:color w:val="auto"/>
          <w:sz w:val="24"/>
          <w:szCs w:val="24"/>
        </w:rPr>
        <w:t xml:space="preserve">(universitetlər, təhsil </w:t>
      </w:r>
      <w:r w:rsidR="00D3518C">
        <w:rPr>
          <w:color w:val="auto"/>
          <w:sz w:val="24"/>
          <w:szCs w:val="24"/>
        </w:rPr>
        <w:t>üzrə məsləhətç</w:t>
      </w:r>
      <w:r w:rsidR="00CB26DA">
        <w:rPr>
          <w:color w:val="auto"/>
          <w:sz w:val="24"/>
          <w:szCs w:val="24"/>
        </w:rPr>
        <w:t>ilər, tələbə ittifaqları, əmək bazarının nümayəndələri, tədqiqatç</w:t>
      </w:r>
      <w:r w:rsidR="00D3518C">
        <w:rPr>
          <w:color w:val="auto"/>
          <w:sz w:val="24"/>
          <w:szCs w:val="24"/>
        </w:rPr>
        <w:t xml:space="preserve">ılar, xarici ekspertlər, rektorların toplantısı </w:t>
      </w:r>
      <w:r w:rsidR="00CB26DA">
        <w:rPr>
          <w:color w:val="auto"/>
          <w:sz w:val="24"/>
          <w:szCs w:val="24"/>
        </w:rPr>
        <w:t>və s.)</w:t>
      </w:r>
    </w:p>
    <w:p w14:paraId="42504956" w14:textId="77777777" w:rsidR="0027476B" w:rsidRPr="00470F32" w:rsidRDefault="0027476B" w:rsidP="0027476B">
      <w:pPr>
        <w:spacing w:after="200" w:line="360" w:lineRule="auto"/>
        <w:jc w:val="both"/>
        <w:rPr>
          <w:color w:val="auto"/>
          <w:sz w:val="24"/>
          <w:szCs w:val="24"/>
        </w:rPr>
      </w:pPr>
    </w:p>
    <w:p w14:paraId="1C1630B8" w14:textId="77777777" w:rsidR="007664FC" w:rsidRPr="000453C9" w:rsidRDefault="007664FC" w:rsidP="0027476B">
      <w:pPr>
        <w:pStyle w:val="a3"/>
        <w:spacing w:after="200" w:line="360" w:lineRule="auto"/>
        <w:ind w:left="1440"/>
        <w:rPr>
          <w:b/>
          <w:color w:val="auto"/>
          <w:sz w:val="24"/>
          <w:szCs w:val="24"/>
        </w:rPr>
      </w:pPr>
    </w:p>
    <w:p w14:paraId="1A57C263" w14:textId="52E61673" w:rsidR="007664FC" w:rsidRPr="006637C1" w:rsidRDefault="00C720C3" w:rsidP="0027476B">
      <w:pPr>
        <w:pStyle w:val="a3"/>
        <w:numPr>
          <w:ilvl w:val="0"/>
          <w:numId w:val="12"/>
        </w:numPr>
        <w:spacing w:after="200" w:line="36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Ali təhsilin beynəlmiləlləşməsi (Mobillik, Avropa Kredit Transferi Sistemi)</w:t>
      </w:r>
    </w:p>
    <w:p w14:paraId="207FD863" w14:textId="71E31229" w:rsidR="00363E8B" w:rsidRDefault="00363E8B" w:rsidP="0027476B">
      <w:pPr>
        <w:spacing w:after="200" w:line="360" w:lineRule="auto"/>
        <w:jc w:val="both"/>
        <w:rPr>
          <w:color w:val="auto"/>
          <w:sz w:val="24"/>
          <w:szCs w:val="24"/>
        </w:rPr>
      </w:pPr>
      <w:r w:rsidRPr="00BA2B60">
        <w:rPr>
          <w:b/>
          <w:color w:val="auto"/>
          <w:sz w:val="24"/>
          <w:szCs w:val="24"/>
        </w:rPr>
        <w:t>Əsas nəticələr</w:t>
      </w:r>
      <w:r>
        <w:rPr>
          <w:color w:val="auto"/>
          <w:sz w:val="24"/>
          <w:szCs w:val="24"/>
        </w:rPr>
        <w:t xml:space="preserve">: Mobillik və AKTS kontekstində AT-nin beynəlmiləlləşməsi əsasən universitetlərin məsuliyyətindədir. Bu, Bolonya prosesi və beynəlmiləlləşmənin ümumi prinsiplərinin müxtəlif tərzdə qavranılması ilə nəticələnir. </w:t>
      </w:r>
    </w:p>
    <w:p w14:paraId="44B88FB6" w14:textId="2DD27376" w:rsidR="00BA2B60" w:rsidRDefault="00BA2B60" w:rsidP="0027476B">
      <w:pPr>
        <w:spacing w:after="200" w:line="360" w:lineRule="auto"/>
        <w:jc w:val="both"/>
        <w:rPr>
          <w:color w:val="auto"/>
          <w:sz w:val="24"/>
          <w:szCs w:val="24"/>
        </w:rPr>
      </w:pPr>
      <w:r w:rsidRPr="00BA2B60">
        <w:rPr>
          <w:b/>
          <w:color w:val="auto"/>
          <w:sz w:val="24"/>
          <w:szCs w:val="24"/>
        </w:rPr>
        <w:lastRenderedPageBreak/>
        <w:t>TN-ə tövsiyələr</w:t>
      </w:r>
      <w:r>
        <w:rPr>
          <w:color w:val="auto"/>
          <w:sz w:val="24"/>
          <w:szCs w:val="24"/>
        </w:rPr>
        <w:t xml:space="preserve">: </w:t>
      </w:r>
      <w:r w:rsidR="00D7047C">
        <w:rPr>
          <w:color w:val="auto"/>
          <w:sz w:val="24"/>
          <w:szCs w:val="24"/>
        </w:rPr>
        <w:t xml:space="preserve">TN-ə Bolonya prosesinin həyata keçirilməsi və AT sektorunun beynəlmiləlləşməsi </w:t>
      </w:r>
      <w:r w:rsidR="00D3518C">
        <w:rPr>
          <w:color w:val="auto"/>
          <w:sz w:val="24"/>
          <w:szCs w:val="24"/>
        </w:rPr>
        <w:t>məqsəd</w:t>
      </w:r>
      <w:r w:rsidR="00E818FB">
        <w:rPr>
          <w:color w:val="auto"/>
          <w:sz w:val="24"/>
          <w:szCs w:val="24"/>
        </w:rPr>
        <w:t xml:space="preserve">i </w:t>
      </w:r>
      <w:r w:rsidR="00D3518C">
        <w:rPr>
          <w:color w:val="auto"/>
          <w:sz w:val="24"/>
          <w:szCs w:val="24"/>
        </w:rPr>
        <w:t>ilə</w:t>
      </w:r>
      <w:r w:rsidR="00D7047C">
        <w:rPr>
          <w:color w:val="auto"/>
          <w:sz w:val="24"/>
          <w:szCs w:val="24"/>
        </w:rPr>
        <w:t xml:space="preserve"> yenilənmiş </w:t>
      </w:r>
      <w:r w:rsidR="00D7047C" w:rsidRPr="005D597F">
        <w:rPr>
          <w:color w:val="auto"/>
          <w:sz w:val="24"/>
          <w:szCs w:val="24"/>
        </w:rPr>
        <w:t>proqram sənədi</w:t>
      </w:r>
      <w:r w:rsidR="00D7047C">
        <w:rPr>
          <w:color w:val="auto"/>
          <w:sz w:val="24"/>
          <w:szCs w:val="24"/>
        </w:rPr>
        <w:t xml:space="preserve"> layihəsi</w:t>
      </w:r>
      <w:r w:rsidR="00D3518C">
        <w:rPr>
          <w:color w:val="auto"/>
          <w:sz w:val="24"/>
          <w:szCs w:val="24"/>
        </w:rPr>
        <w:t>nin</w:t>
      </w:r>
      <w:r w:rsidR="00D7047C">
        <w:rPr>
          <w:color w:val="auto"/>
          <w:sz w:val="24"/>
          <w:szCs w:val="24"/>
        </w:rPr>
        <w:t xml:space="preserve"> hazırla</w:t>
      </w:r>
      <w:r w:rsidR="00D3518C">
        <w:rPr>
          <w:color w:val="auto"/>
          <w:sz w:val="24"/>
          <w:szCs w:val="24"/>
        </w:rPr>
        <w:t>n</w:t>
      </w:r>
      <w:r w:rsidR="00D7047C">
        <w:rPr>
          <w:color w:val="auto"/>
          <w:sz w:val="24"/>
          <w:szCs w:val="24"/>
        </w:rPr>
        <w:t>ması tövsiyə edilir. Bu sənəd yaxın gələcəkdə nə etmək lazım olduğunu və resursları ha</w:t>
      </w:r>
      <w:r w:rsidR="00DD49ED">
        <w:rPr>
          <w:color w:val="auto"/>
          <w:sz w:val="24"/>
          <w:szCs w:val="24"/>
        </w:rPr>
        <w:t>n</w:t>
      </w:r>
      <w:r w:rsidR="00D7047C">
        <w:rPr>
          <w:color w:val="auto"/>
          <w:sz w:val="24"/>
          <w:szCs w:val="24"/>
        </w:rPr>
        <w:t xml:space="preserve">sı istiqamətdə cəmləmək lazım olduğuna dair </w:t>
      </w:r>
      <w:r w:rsidR="00D7047C" w:rsidRPr="005D597F">
        <w:rPr>
          <w:color w:val="auto"/>
          <w:sz w:val="24"/>
          <w:szCs w:val="24"/>
        </w:rPr>
        <w:t xml:space="preserve">ümumi </w:t>
      </w:r>
      <w:r w:rsidR="00D3518C">
        <w:rPr>
          <w:color w:val="auto"/>
          <w:sz w:val="24"/>
          <w:szCs w:val="24"/>
        </w:rPr>
        <w:t>təsəvvür</w:t>
      </w:r>
      <w:r w:rsidR="00D7047C">
        <w:rPr>
          <w:color w:val="auto"/>
          <w:sz w:val="24"/>
          <w:szCs w:val="24"/>
        </w:rPr>
        <w:t xml:space="preserve"> </w:t>
      </w:r>
      <w:r w:rsidR="00DD49ED">
        <w:rPr>
          <w:color w:val="auto"/>
          <w:sz w:val="24"/>
          <w:szCs w:val="24"/>
        </w:rPr>
        <w:t>yaratmalıdır</w:t>
      </w:r>
      <w:r w:rsidR="00D7047C">
        <w:rPr>
          <w:color w:val="auto"/>
          <w:sz w:val="24"/>
          <w:szCs w:val="24"/>
        </w:rPr>
        <w:t xml:space="preserve">. Əsas alt bölmələr aşağıdakılardır: 1) Hüquqi mühitin dəstəklənməsi üzrə meyar (keyfiyyətdən immiqrasiya siyasətinədək); 2) Tədrisin beynəlmilləlləşməsi </w:t>
      </w:r>
      <w:r w:rsidR="00F159E3">
        <w:rPr>
          <w:color w:val="auto"/>
          <w:sz w:val="24"/>
          <w:szCs w:val="24"/>
        </w:rPr>
        <w:t>(k</w:t>
      </w:r>
      <w:r w:rsidR="00D3518C">
        <w:rPr>
          <w:color w:val="auto"/>
          <w:sz w:val="24"/>
          <w:szCs w:val="24"/>
        </w:rPr>
        <w:t>əmiyyət və keyfiyyət məqsədlərinin müəyyən edilməsi</w:t>
      </w:r>
      <w:r w:rsidR="00F159E3">
        <w:rPr>
          <w:color w:val="auto"/>
          <w:sz w:val="24"/>
          <w:szCs w:val="24"/>
        </w:rPr>
        <w:t xml:space="preserve">); 3) Beynəlmiləlləşməyə dəstək sistemi. </w:t>
      </w:r>
      <w:r w:rsidR="00DD49ED">
        <w:rPr>
          <w:color w:val="auto"/>
          <w:sz w:val="24"/>
          <w:szCs w:val="24"/>
        </w:rPr>
        <w:t>Bu addımlar zəru</w:t>
      </w:r>
      <w:r w:rsidR="00D3518C">
        <w:rPr>
          <w:color w:val="auto"/>
          <w:sz w:val="24"/>
          <w:szCs w:val="24"/>
        </w:rPr>
        <w:t>ri olduğundan xüsusi proqramlar</w:t>
      </w:r>
      <w:r w:rsidR="00DD49ED">
        <w:rPr>
          <w:color w:val="auto"/>
          <w:sz w:val="24"/>
          <w:szCs w:val="24"/>
        </w:rPr>
        <w:t xml:space="preserve"> və icraçı qurumlar yaradılmalıdır. </w:t>
      </w:r>
    </w:p>
    <w:p w14:paraId="39D8B4C1" w14:textId="27F61673" w:rsidR="00DD49ED" w:rsidRPr="009A4F63" w:rsidRDefault="00DD49ED" w:rsidP="0027476B">
      <w:pPr>
        <w:spacing w:after="200" w:line="360" w:lineRule="auto"/>
        <w:jc w:val="both"/>
        <w:rPr>
          <w:b/>
          <w:color w:val="auto"/>
          <w:sz w:val="24"/>
          <w:szCs w:val="24"/>
        </w:rPr>
      </w:pPr>
      <w:r w:rsidRPr="00DD49ED">
        <w:rPr>
          <w:b/>
          <w:color w:val="auto"/>
          <w:sz w:val="24"/>
          <w:szCs w:val="24"/>
        </w:rPr>
        <w:t>Gələcək missiyalar üçün tövsiyələr</w:t>
      </w:r>
      <w:r>
        <w:rPr>
          <w:color w:val="auto"/>
          <w:sz w:val="24"/>
          <w:szCs w:val="24"/>
        </w:rPr>
        <w:t>: Bolonya pr</w:t>
      </w:r>
      <w:r w:rsidR="005D597F">
        <w:rPr>
          <w:color w:val="auto"/>
          <w:sz w:val="24"/>
          <w:szCs w:val="24"/>
        </w:rPr>
        <w:t>osesinin və beynəlmiləlləşmənin</w:t>
      </w:r>
      <w:r>
        <w:rPr>
          <w:color w:val="auto"/>
          <w:sz w:val="24"/>
          <w:szCs w:val="24"/>
        </w:rPr>
        <w:t xml:space="preserve"> həyata keçirilməsi sahəsində qabaqcıl praktikalar üzrə əlavə məsləhətləşmələr və seminarlar. </w:t>
      </w:r>
    </w:p>
    <w:p w14:paraId="70800ADA" w14:textId="225474E3" w:rsidR="007664FC" w:rsidRPr="0027783F" w:rsidRDefault="007664FC" w:rsidP="0027476B">
      <w:pPr>
        <w:pStyle w:val="a3"/>
        <w:spacing w:after="200" w:line="360" w:lineRule="auto"/>
        <w:ind w:left="1440"/>
        <w:rPr>
          <w:color w:val="auto"/>
          <w:sz w:val="24"/>
          <w:szCs w:val="24"/>
        </w:rPr>
      </w:pPr>
    </w:p>
    <w:p w14:paraId="7B2D4F1E" w14:textId="6CB5AB5C" w:rsidR="007664FC" w:rsidRPr="006637C1" w:rsidRDefault="00E5737B" w:rsidP="0027476B">
      <w:pPr>
        <w:pStyle w:val="a3"/>
        <w:numPr>
          <w:ilvl w:val="0"/>
          <w:numId w:val="12"/>
        </w:numPr>
        <w:spacing w:after="200" w:line="360" w:lineRule="auto"/>
        <w:rPr>
          <w:b/>
          <w:color w:val="auto"/>
          <w:sz w:val="28"/>
          <w:szCs w:val="28"/>
          <w:lang w:val="en-US"/>
        </w:rPr>
      </w:pPr>
      <w:r>
        <w:rPr>
          <w:b/>
          <w:color w:val="auto"/>
          <w:sz w:val="28"/>
          <w:szCs w:val="28"/>
          <w:lang w:val="en-US"/>
        </w:rPr>
        <w:t>Xarici qiymətləndirmələr</w:t>
      </w:r>
    </w:p>
    <w:p w14:paraId="578A5C12" w14:textId="2D4FA35E" w:rsidR="00B80440" w:rsidRPr="00B80440" w:rsidRDefault="00B80440" w:rsidP="0027476B">
      <w:pPr>
        <w:spacing w:after="200" w:line="360" w:lineRule="auto"/>
        <w:jc w:val="both"/>
        <w:rPr>
          <w:color w:val="auto"/>
          <w:sz w:val="24"/>
          <w:szCs w:val="24"/>
          <w:lang w:val="en-US"/>
        </w:rPr>
      </w:pPr>
      <w:r w:rsidRPr="00BA2B60">
        <w:rPr>
          <w:b/>
          <w:color w:val="auto"/>
          <w:sz w:val="24"/>
          <w:szCs w:val="24"/>
        </w:rPr>
        <w:t>Əsas nəticələr</w:t>
      </w:r>
      <w:r>
        <w:rPr>
          <w:color w:val="auto"/>
          <w:sz w:val="24"/>
          <w:szCs w:val="24"/>
          <w:lang w:val="en-US"/>
        </w:rPr>
        <w:t xml:space="preserve">: </w:t>
      </w:r>
      <w:r w:rsidR="00D3518C">
        <w:rPr>
          <w:color w:val="auto"/>
          <w:sz w:val="24"/>
          <w:szCs w:val="24"/>
          <w:lang w:val="en-US"/>
        </w:rPr>
        <w:t>İndiyədək akkreditasiya TN-</w:t>
      </w:r>
      <w:r w:rsidR="007D33BE">
        <w:rPr>
          <w:color w:val="auto"/>
          <w:sz w:val="24"/>
          <w:szCs w:val="24"/>
          <w:lang w:val="en-US"/>
        </w:rPr>
        <w:t>n</w:t>
      </w:r>
      <w:r w:rsidR="00D3518C">
        <w:rPr>
          <w:color w:val="auto"/>
          <w:sz w:val="24"/>
          <w:szCs w:val="24"/>
          <w:lang w:val="en-US"/>
        </w:rPr>
        <w:t xml:space="preserve">in özü tərəfindən </w:t>
      </w:r>
      <w:r w:rsidR="00610AD0">
        <w:rPr>
          <w:color w:val="auto"/>
          <w:sz w:val="24"/>
          <w:szCs w:val="24"/>
          <w:lang w:val="en-US"/>
        </w:rPr>
        <w:t xml:space="preserve">təşkil </w:t>
      </w:r>
      <w:r w:rsidR="00D3518C">
        <w:rPr>
          <w:color w:val="auto"/>
          <w:sz w:val="24"/>
          <w:szCs w:val="24"/>
          <w:lang w:val="en-US"/>
        </w:rPr>
        <w:t>olunub və son iki il ərzində 12 ATM</w:t>
      </w:r>
      <w:r w:rsidR="00610AD0">
        <w:rPr>
          <w:color w:val="auto"/>
          <w:sz w:val="24"/>
          <w:szCs w:val="24"/>
          <w:lang w:val="en-US"/>
        </w:rPr>
        <w:t xml:space="preserve"> akkreditasiyadan </w:t>
      </w:r>
      <w:r w:rsidR="00D3518C">
        <w:rPr>
          <w:color w:val="auto"/>
          <w:sz w:val="24"/>
          <w:szCs w:val="24"/>
          <w:lang w:val="en-US"/>
        </w:rPr>
        <w:t>keçirilmişdir</w:t>
      </w:r>
      <w:r w:rsidR="00610AD0">
        <w:rPr>
          <w:color w:val="auto"/>
          <w:sz w:val="24"/>
          <w:szCs w:val="24"/>
          <w:lang w:val="en-US"/>
        </w:rPr>
        <w:t>. Akkreditasiya prosesləri olduqca məhdud resurslarla səmərəli həyata keçirilib</w:t>
      </w:r>
      <w:r w:rsidR="007664FC" w:rsidRPr="009A4F63">
        <w:rPr>
          <w:color w:val="auto"/>
          <w:sz w:val="24"/>
          <w:szCs w:val="24"/>
          <w:lang w:val="en-US"/>
        </w:rPr>
        <w:t>.</w:t>
      </w:r>
      <w:r w:rsidR="00610AD0">
        <w:rPr>
          <w:color w:val="auto"/>
          <w:sz w:val="24"/>
          <w:szCs w:val="24"/>
          <w:lang w:val="en-US"/>
        </w:rPr>
        <w:t xml:space="preserve"> Prosesin təşkilinə yalnız bir şəxs məsuliyyət daşıyıb və qiymətləndirmə </w:t>
      </w:r>
      <w:r w:rsidR="00D3518C">
        <w:rPr>
          <w:color w:val="auto"/>
          <w:sz w:val="24"/>
          <w:szCs w:val="24"/>
          <w:lang w:val="en-US"/>
        </w:rPr>
        <w:t>qruplarına</w:t>
      </w:r>
      <w:r w:rsidR="00610AD0">
        <w:rPr>
          <w:color w:val="auto"/>
          <w:sz w:val="24"/>
          <w:szCs w:val="24"/>
          <w:lang w:val="en-US"/>
        </w:rPr>
        <w:t xml:space="preserve"> hətta nisbətən daha çox zaman sərf edilən qiymətləndirmələr üçün belə ödəniş edilməyib. Qiymətləndirmə </w:t>
      </w:r>
      <w:r w:rsidR="00D3518C">
        <w:rPr>
          <w:color w:val="auto"/>
          <w:sz w:val="24"/>
          <w:szCs w:val="24"/>
          <w:lang w:val="en-US"/>
        </w:rPr>
        <w:t>qrupları</w:t>
      </w:r>
      <w:r w:rsidR="007434F7">
        <w:rPr>
          <w:color w:val="auto"/>
          <w:sz w:val="24"/>
          <w:szCs w:val="24"/>
          <w:lang w:val="en-US"/>
        </w:rPr>
        <w:t xml:space="preserve"> bir çox Avropa ölkələri</w:t>
      </w:r>
      <w:r w:rsidR="00D3518C">
        <w:rPr>
          <w:color w:val="auto"/>
          <w:sz w:val="24"/>
          <w:szCs w:val="24"/>
          <w:lang w:val="en-US"/>
        </w:rPr>
        <w:t>ndəki oxşar qruplar ilə müqayisədə</w:t>
      </w:r>
      <w:r w:rsidR="007434F7">
        <w:rPr>
          <w:color w:val="auto"/>
          <w:sz w:val="24"/>
          <w:szCs w:val="24"/>
          <w:lang w:val="en-US"/>
        </w:rPr>
        <w:t xml:space="preserve"> </w:t>
      </w:r>
      <w:r w:rsidR="00D3518C">
        <w:rPr>
          <w:color w:val="auto"/>
          <w:sz w:val="24"/>
          <w:szCs w:val="24"/>
          <w:lang w:val="en-US"/>
        </w:rPr>
        <w:t>daha geniş tərkibə malik olub</w:t>
      </w:r>
      <w:r w:rsidR="007434F7">
        <w:rPr>
          <w:color w:val="auto"/>
          <w:sz w:val="24"/>
          <w:szCs w:val="24"/>
          <w:lang w:val="en-US"/>
        </w:rPr>
        <w:t xml:space="preserve"> və qiymətləndirmə səfərlərinə sərf edilən müddətin əksər ölkələrinkindən uzun olduğu aşkarlanıb. </w:t>
      </w:r>
      <w:r w:rsidR="00610AD0">
        <w:rPr>
          <w:color w:val="auto"/>
          <w:sz w:val="24"/>
          <w:szCs w:val="24"/>
          <w:lang w:val="en-US"/>
        </w:rPr>
        <w:t xml:space="preserve"> </w:t>
      </w:r>
      <w:r w:rsidR="007434F7">
        <w:rPr>
          <w:color w:val="auto"/>
          <w:sz w:val="24"/>
          <w:szCs w:val="24"/>
          <w:lang w:val="en-US"/>
        </w:rPr>
        <w:t xml:space="preserve">Akkreditasiya prosesi 2.1 saylı missiya hesabatında daha təfərrüatlı təhlil edilib. </w:t>
      </w:r>
    </w:p>
    <w:p w14:paraId="19424354" w14:textId="2877D2F7" w:rsidR="007434F7" w:rsidRPr="009A4F63" w:rsidRDefault="007434F7" w:rsidP="0027476B">
      <w:pPr>
        <w:spacing w:after="200" w:line="360" w:lineRule="auto"/>
        <w:jc w:val="both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 xml:space="preserve">TN-nin Akkreditasiya və Nostrifikasiya İdarəsinin yaradılması üzrə planı vardır. İdarə Təhsil Nazirliyinin nəzdində olacaq. </w:t>
      </w:r>
      <w:r w:rsidR="00D1671E">
        <w:rPr>
          <w:color w:val="auto"/>
          <w:sz w:val="24"/>
          <w:szCs w:val="24"/>
          <w:lang w:val="en-US"/>
        </w:rPr>
        <w:t>İşçi</w:t>
      </w:r>
      <w:r>
        <w:rPr>
          <w:color w:val="auto"/>
          <w:sz w:val="24"/>
          <w:szCs w:val="24"/>
          <w:lang w:val="en-US"/>
        </w:rPr>
        <w:t xml:space="preserve"> heyətin sayı 32-</w:t>
      </w:r>
      <w:r w:rsidR="00884C6E">
        <w:rPr>
          <w:color w:val="auto"/>
          <w:sz w:val="24"/>
          <w:szCs w:val="24"/>
          <w:lang w:val="en-US"/>
        </w:rPr>
        <w:t xml:space="preserve">dir. Hüquqi ekspertiza və lisenziyalaşdırma sektoru yeni idarənin nizamnaməsini hazırlayır. Eləcə də idarənin strukturu, </w:t>
      </w:r>
      <w:r w:rsidR="00D1671E" w:rsidRPr="00D1671E">
        <w:rPr>
          <w:color w:val="auto"/>
          <w:sz w:val="24"/>
          <w:szCs w:val="24"/>
          <w:lang w:val="en-US"/>
        </w:rPr>
        <w:t>ştat</w:t>
      </w:r>
      <w:r w:rsidR="00884C6E" w:rsidRPr="00D1671E">
        <w:rPr>
          <w:color w:val="auto"/>
          <w:sz w:val="24"/>
          <w:szCs w:val="24"/>
          <w:lang w:val="en-US"/>
        </w:rPr>
        <w:t xml:space="preserve"> cədvəli</w:t>
      </w:r>
      <w:r w:rsidR="00884C6E">
        <w:rPr>
          <w:color w:val="auto"/>
          <w:sz w:val="24"/>
          <w:szCs w:val="24"/>
          <w:lang w:val="en-US"/>
        </w:rPr>
        <w:t xml:space="preserve">, maliyyələşməsi və büdcəsi kimi məsələlər müəyyənləşdiriləcək. </w:t>
      </w:r>
      <w:r w:rsidR="00DE0C28">
        <w:rPr>
          <w:color w:val="auto"/>
          <w:sz w:val="24"/>
          <w:szCs w:val="24"/>
          <w:lang w:val="en-US"/>
        </w:rPr>
        <w:t xml:space="preserve">Gələcək Akkreditasiya və Nostrifikasiya İdarəsi keyfiyyət təminatı agentlikləri üzrə Avropa standartlarının əksəriyyətinə cavab verəcək, məs., yeni idarə hüquqi statusa malik olacaq </w:t>
      </w:r>
      <w:r w:rsidR="00D1671E">
        <w:rPr>
          <w:color w:val="auto"/>
          <w:sz w:val="24"/>
          <w:szCs w:val="24"/>
          <w:lang w:val="en-US"/>
        </w:rPr>
        <w:t>və belə olan halda</w:t>
      </w:r>
      <w:r w:rsidR="00AE1FC7">
        <w:rPr>
          <w:color w:val="auto"/>
          <w:sz w:val="24"/>
          <w:szCs w:val="24"/>
          <w:lang w:val="en-US"/>
        </w:rPr>
        <w:t xml:space="preserve"> </w:t>
      </w:r>
      <w:r w:rsidR="00952F14">
        <w:rPr>
          <w:color w:val="auto"/>
          <w:sz w:val="24"/>
          <w:szCs w:val="24"/>
          <w:lang w:val="en-US"/>
        </w:rPr>
        <w:t>idarə</w:t>
      </w:r>
      <w:r w:rsidR="00AE1FC7">
        <w:rPr>
          <w:color w:val="auto"/>
          <w:sz w:val="24"/>
          <w:szCs w:val="24"/>
          <w:lang w:val="en-US"/>
        </w:rPr>
        <w:t>nin müstəqil və sərbəst fəaliyyətini</w:t>
      </w:r>
      <w:r w:rsidR="00D1671E">
        <w:rPr>
          <w:color w:val="auto"/>
          <w:sz w:val="24"/>
          <w:szCs w:val="24"/>
          <w:lang w:val="en-US"/>
        </w:rPr>
        <w:t>n</w:t>
      </w:r>
      <w:r w:rsidR="00AE1FC7">
        <w:rPr>
          <w:color w:val="auto"/>
          <w:sz w:val="24"/>
          <w:szCs w:val="24"/>
          <w:lang w:val="en-US"/>
        </w:rPr>
        <w:t xml:space="preserve">, </w:t>
      </w:r>
      <w:r w:rsidR="00D1671E">
        <w:rPr>
          <w:color w:val="auto"/>
          <w:sz w:val="24"/>
          <w:szCs w:val="24"/>
          <w:lang w:val="en-US"/>
        </w:rPr>
        <w:t>müntəzəm olaraq hesabatları</w:t>
      </w:r>
      <w:r w:rsidR="00AE1FC7">
        <w:rPr>
          <w:color w:val="auto"/>
          <w:sz w:val="24"/>
          <w:szCs w:val="24"/>
          <w:lang w:val="en-US"/>
        </w:rPr>
        <w:t xml:space="preserve"> nəşr edəcəyi</w:t>
      </w:r>
      <w:r w:rsidR="00D1671E">
        <w:rPr>
          <w:color w:val="auto"/>
          <w:sz w:val="24"/>
          <w:szCs w:val="24"/>
          <w:lang w:val="en-US"/>
        </w:rPr>
        <w:t>nin və</w:t>
      </w:r>
      <w:r w:rsidR="00AE1FC7">
        <w:rPr>
          <w:color w:val="auto"/>
          <w:sz w:val="24"/>
          <w:szCs w:val="24"/>
          <w:lang w:val="en-US"/>
        </w:rPr>
        <w:t xml:space="preserve"> müvafiq resurslara malik olacağını</w:t>
      </w:r>
      <w:r w:rsidR="00D1671E">
        <w:rPr>
          <w:color w:val="auto"/>
          <w:sz w:val="24"/>
          <w:szCs w:val="24"/>
          <w:lang w:val="en-US"/>
        </w:rPr>
        <w:t>n</w:t>
      </w:r>
      <w:r w:rsidR="00AE1FC7">
        <w:rPr>
          <w:color w:val="auto"/>
          <w:sz w:val="24"/>
          <w:szCs w:val="24"/>
          <w:lang w:val="en-US"/>
        </w:rPr>
        <w:t xml:space="preserve"> </w:t>
      </w:r>
      <w:r w:rsidR="000469A5">
        <w:rPr>
          <w:color w:val="auto"/>
          <w:sz w:val="24"/>
          <w:szCs w:val="24"/>
          <w:lang w:val="en-US"/>
        </w:rPr>
        <w:t xml:space="preserve">təmin </w:t>
      </w:r>
      <w:r w:rsidR="00D1671E">
        <w:rPr>
          <w:color w:val="auto"/>
          <w:sz w:val="24"/>
          <w:szCs w:val="24"/>
          <w:lang w:val="en-US"/>
        </w:rPr>
        <w:t>olunacağı</w:t>
      </w:r>
      <w:r w:rsidR="000469A5">
        <w:rPr>
          <w:color w:val="auto"/>
          <w:sz w:val="24"/>
          <w:szCs w:val="24"/>
          <w:lang w:val="en-US"/>
        </w:rPr>
        <w:t xml:space="preserve"> gözlənilir.</w:t>
      </w:r>
      <w:r w:rsidR="00D1671E">
        <w:rPr>
          <w:color w:val="auto"/>
          <w:sz w:val="24"/>
          <w:szCs w:val="24"/>
          <w:lang w:val="en-US"/>
        </w:rPr>
        <w:t xml:space="preserve"> Qiymətləndirmə prosesinə özünü</w:t>
      </w:r>
      <w:r w:rsidR="000469A5">
        <w:rPr>
          <w:color w:val="auto"/>
          <w:sz w:val="24"/>
          <w:szCs w:val="24"/>
          <w:lang w:val="en-US"/>
        </w:rPr>
        <w:t xml:space="preserve">təhlil, qiymətləndirmə səfəri və nəticələrin ictimai hesabatı, eləcə də tövsiyələrdən istifadənin yoxlanılması daxildir. </w:t>
      </w:r>
    </w:p>
    <w:p w14:paraId="64417CC2" w14:textId="1079CA0C" w:rsidR="000469A5" w:rsidRPr="009A4F63" w:rsidRDefault="000469A5" w:rsidP="0027476B">
      <w:pPr>
        <w:spacing w:after="200" w:line="360" w:lineRule="auto"/>
        <w:jc w:val="both"/>
        <w:rPr>
          <w:color w:val="auto"/>
          <w:sz w:val="24"/>
          <w:szCs w:val="24"/>
          <w:lang w:val="en-US"/>
        </w:rPr>
      </w:pPr>
      <w:r w:rsidRPr="00F46417">
        <w:rPr>
          <w:b/>
          <w:color w:val="auto"/>
          <w:sz w:val="24"/>
          <w:szCs w:val="24"/>
          <w:lang w:val="en-US"/>
        </w:rPr>
        <w:lastRenderedPageBreak/>
        <w:t>TN-ə tövsiyələr</w:t>
      </w:r>
      <w:r>
        <w:rPr>
          <w:color w:val="auto"/>
          <w:sz w:val="24"/>
          <w:szCs w:val="24"/>
          <w:lang w:val="en-US"/>
        </w:rPr>
        <w:t xml:space="preserve">: Yeni akkreditasiya və nostrifikasiya idarəsi </w:t>
      </w:r>
      <w:r w:rsidR="00D1671E">
        <w:rPr>
          <w:color w:val="auto"/>
          <w:sz w:val="24"/>
          <w:szCs w:val="24"/>
          <w:lang w:val="en-US"/>
        </w:rPr>
        <w:t>işçi</w:t>
      </w:r>
      <w:r>
        <w:rPr>
          <w:color w:val="auto"/>
          <w:sz w:val="24"/>
          <w:szCs w:val="24"/>
          <w:lang w:val="en-US"/>
        </w:rPr>
        <w:t xml:space="preserve"> heyətin sayı  baxımından TN-nin ali təhsil şöbəsindən daha böyük olacaq. </w:t>
      </w:r>
      <w:r w:rsidR="00D1671E" w:rsidRPr="00D1671E">
        <w:rPr>
          <w:color w:val="auto"/>
          <w:sz w:val="24"/>
          <w:szCs w:val="24"/>
          <w:lang w:val="en-US"/>
        </w:rPr>
        <w:t xml:space="preserve">Yaxşı olardı ki, </w:t>
      </w:r>
      <w:r w:rsidR="00385E79" w:rsidRPr="00706B17">
        <w:rPr>
          <w:color w:val="auto"/>
          <w:sz w:val="24"/>
          <w:szCs w:val="24"/>
          <w:lang w:val="en-US"/>
        </w:rPr>
        <w:t>Nazirliyin vəzifələrindən bəzilərinin yeni</w:t>
      </w:r>
      <w:r w:rsidR="00D1671E">
        <w:rPr>
          <w:color w:val="auto"/>
          <w:sz w:val="24"/>
          <w:szCs w:val="24"/>
          <w:lang w:val="en-US"/>
        </w:rPr>
        <w:t xml:space="preserve"> yaradılmış idarəyə verilməsi məsələsi təhlil olunsun</w:t>
      </w:r>
      <w:r w:rsidR="00385E79" w:rsidRPr="00706B17">
        <w:rPr>
          <w:color w:val="auto"/>
          <w:sz w:val="24"/>
          <w:szCs w:val="24"/>
          <w:lang w:val="en-US"/>
        </w:rPr>
        <w:t xml:space="preserve">, məs., mobilliyin və AKTS-nin təşviqi ilə bağlı </w:t>
      </w:r>
      <w:r w:rsidR="00E32BE7" w:rsidRPr="00706B17">
        <w:rPr>
          <w:color w:val="auto"/>
          <w:sz w:val="24"/>
          <w:szCs w:val="24"/>
          <w:lang w:val="en-US"/>
        </w:rPr>
        <w:t xml:space="preserve">vəzifələrin Arximed fonduna verilməsi üzrə </w:t>
      </w:r>
      <w:r w:rsidR="00385E79" w:rsidRPr="00706B17">
        <w:rPr>
          <w:color w:val="auto"/>
          <w:sz w:val="24"/>
          <w:szCs w:val="24"/>
          <w:lang w:val="en-US"/>
        </w:rPr>
        <w:t>Estoniya  təcrübəsi</w:t>
      </w:r>
      <w:r w:rsidR="00514DFE" w:rsidRPr="00706B17">
        <w:rPr>
          <w:color w:val="auto"/>
          <w:sz w:val="24"/>
          <w:szCs w:val="24"/>
          <w:lang w:val="en-US"/>
        </w:rPr>
        <w:t xml:space="preserve">. </w:t>
      </w:r>
      <w:r w:rsidR="00514DFE">
        <w:rPr>
          <w:color w:val="auto"/>
          <w:sz w:val="24"/>
          <w:szCs w:val="24"/>
          <w:lang w:val="en-US"/>
        </w:rPr>
        <w:t xml:space="preserve">Hal-hazırda ali təhsil şöbəsinin heyəti elə kiçikdir ki, </w:t>
      </w:r>
      <w:r w:rsidR="00D1671E">
        <w:rPr>
          <w:color w:val="auto"/>
          <w:sz w:val="24"/>
          <w:szCs w:val="24"/>
          <w:lang w:val="en-US"/>
        </w:rPr>
        <w:t xml:space="preserve">işçi </w:t>
      </w:r>
      <w:r w:rsidR="00514DFE">
        <w:rPr>
          <w:color w:val="auto"/>
          <w:sz w:val="24"/>
          <w:szCs w:val="24"/>
          <w:lang w:val="en-US"/>
        </w:rPr>
        <w:t xml:space="preserve">heyət həddindən artıq yüklənib. Bir çox ölkələrdə TN-lər siyasət yönümlü strateji təşkilatlardır və </w:t>
      </w:r>
      <w:r w:rsidR="00385E79" w:rsidRPr="00385E79">
        <w:rPr>
          <w:color w:val="auto"/>
          <w:sz w:val="24"/>
          <w:szCs w:val="24"/>
          <w:lang w:val="en-US"/>
        </w:rPr>
        <w:t>praktiki</w:t>
      </w:r>
      <w:r w:rsidR="00514DFE" w:rsidRPr="00385E79">
        <w:rPr>
          <w:color w:val="auto"/>
          <w:sz w:val="24"/>
          <w:szCs w:val="24"/>
          <w:lang w:val="en-US"/>
        </w:rPr>
        <w:t xml:space="preserve"> </w:t>
      </w:r>
      <w:r w:rsidR="00514DFE">
        <w:rPr>
          <w:color w:val="auto"/>
          <w:sz w:val="24"/>
          <w:szCs w:val="24"/>
          <w:lang w:val="en-US"/>
        </w:rPr>
        <w:t xml:space="preserve">iş Nazirliklərin nəzdində olan digər qurumlar tərəfindən aparılır (Estoniyada Arximed fondu və ya Finlandiyada </w:t>
      </w:r>
      <w:r w:rsidR="00591CFB">
        <w:rPr>
          <w:color w:val="auto"/>
          <w:sz w:val="24"/>
          <w:szCs w:val="24"/>
          <w:lang w:val="en-US"/>
        </w:rPr>
        <w:t xml:space="preserve">Beynəlxalq Mobillik Mərkəzi). Eləcə də Nazirlik həm məlumat, həm də iş yükünün bölüşdürülməsi üçün müvəqqəti </w:t>
      </w:r>
      <w:r w:rsidR="00D1671E">
        <w:rPr>
          <w:color w:val="auto"/>
          <w:sz w:val="24"/>
          <w:szCs w:val="24"/>
          <w:lang w:val="en-US"/>
        </w:rPr>
        <w:t xml:space="preserve">işçilərdən </w:t>
      </w:r>
      <w:r w:rsidR="00591CFB">
        <w:rPr>
          <w:color w:val="auto"/>
          <w:sz w:val="24"/>
          <w:szCs w:val="24"/>
          <w:lang w:val="en-US"/>
        </w:rPr>
        <w:t>istifadə etməyi nəz</w:t>
      </w:r>
      <w:r w:rsidR="00D1671E">
        <w:rPr>
          <w:color w:val="auto"/>
          <w:sz w:val="24"/>
          <w:szCs w:val="24"/>
          <w:lang w:val="en-US"/>
        </w:rPr>
        <w:t>ərdən keçirə bilər (universitetlərin işçi heyəti, beynəlxalq ekspertlər</w:t>
      </w:r>
      <w:r w:rsidR="00591CFB">
        <w:rPr>
          <w:color w:val="auto"/>
          <w:sz w:val="24"/>
          <w:szCs w:val="24"/>
          <w:lang w:val="en-US"/>
        </w:rPr>
        <w:t xml:space="preserve">). </w:t>
      </w:r>
    </w:p>
    <w:p w14:paraId="084D7FE3" w14:textId="71DCD0DC" w:rsidR="00591CFB" w:rsidRPr="009A4F63" w:rsidRDefault="00D1671E" w:rsidP="0027476B">
      <w:pPr>
        <w:spacing w:after="200" w:line="360" w:lineRule="auto"/>
        <w:jc w:val="both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Q</w:t>
      </w:r>
      <w:r w:rsidR="00E5496C">
        <w:rPr>
          <w:color w:val="auto"/>
          <w:sz w:val="24"/>
          <w:szCs w:val="24"/>
          <w:lang w:val="en-US"/>
        </w:rPr>
        <w:t xml:space="preserve">iymətləndirmənin əhatə dairəsi barədə danışıqlar, qiymətləndirmə meyarlarının seçimi, qiymətləndirmə </w:t>
      </w:r>
      <w:r>
        <w:rPr>
          <w:color w:val="auto"/>
          <w:sz w:val="24"/>
          <w:szCs w:val="24"/>
          <w:lang w:val="en-US"/>
        </w:rPr>
        <w:t>qruplarında</w:t>
      </w:r>
      <w:r w:rsidR="00E5496C">
        <w:rPr>
          <w:color w:val="auto"/>
          <w:sz w:val="24"/>
          <w:szCs w:val="24"/>
          <w:lang w:val="en-US"/>
        </w:rPr>
        <w:t xml:space="preserve"> iştirak, nəticələrin şərhi və istifadəsi kimi </w:t>
      </w:r>
      <w:r w:rsidR="00591CFB">
        <w:rPr>
          <w:color w:val="auto"/>
          <w:sz w:val="24"/>
          <w:szCs w:val="24"/>
          <w:lang w:val="en-US"/>
        </w:rPr>
        <w:t>müxtəlif mərhələlərində (Akkreditasya və Nostrifikasiya İdarəsinin) maraqlı tərəfəl</w:t>
      </w:r>
      <w:r w:rsidR="00D2670A">
        <w:rPr>
          <w:color w:val="auto"/>
          <w:sz w:val="24"/>
          <w:szCs w:val="24"/>
          <w:lang w:val="en-US"/>
        </w:rPr>
        <w:t>ərin(in)</w:t>
      </w:r>
      <w:r w:rsidR="00591CFB">
        <w:rPr>
          <w:color w:val="auto"/>
          <w:sz w:val="24"/>
          <w:szCs w:val="24"/>
          <w:lang w:val="en-US"/>
        </w:rPr>
        <w:t xml:space="preserve"> </w:t>
      </w:r>
      <w:r w:rsidR="00E83A87">
        <w:rPr>
          <w:color w:val="auto"/>
          <w:sz w:val="24"/>
          <w:szCs w:val="24"/>
          <w:lang w:val="en-US"/>
        </w:rPr>
        <w:t>vəzifələrinin</w:t>
      </w:r>
      <w:r w:rsidR="00D2670A">
        <w:rPr>
          <w:color w:val="auto"/>
          <w:sz w:val="24"/>
          <w:szCs w:val="24"/>
          <w:lang w:val="en-US"/>
        </w:rPr>
        <w:t xml:space="preserve"> müəyyən olunması</w:t>
      </w:r>
      <w:r w:rsidR="00E5496C">
        <w:rPr>
          <w:color w:val="auto"/>
          <w:sz w:val="24"/>
          <w:szCs w:val="24"/>
          <w:lang w:val="en-US"/>
        </w:rPr>
        <w:t xml:space="preserve"> vacibdir</w:t>
      </w:r>
      <w:r w:rsidR="00591CFB">
        <w:rPr>
          <w:color w:val="auto"/>
          <w:sz w:val="24"/>
          <w:szCs w:val="24"/>
          <w:lang w:val="en-US"/>
        </w:rPr>
        <w:t xml:space="preserve">. </w:t>
      </w:r>
    </w:p>
    <w:p w14:paraId="35DAFBF8" w14:textId="19FDC2FB" w:rsidR="00E5496C" w:rsidRDefault="00E5496C" w:rsidP="0027476B">
      <w:pPr>
        <w:spacing w:after="200" w:line="360" w:lineRule="auto"/>
        <w:jc w:val="both"/>
        <w:rPr>
          <w:color w:val="auto"/>
          <w:sz w:val="24"/>
          <w:szCs w:val="24"/>
          <w:lang w:val="en-US"/>
        </w:rPr>
      </w:pPr>
      <w:r w:rsidRPr="00AB22C8">
        <w:rPr>
          <w:b/>
          <w:color w:val="auto"/>
          <w:sz w:val="24"/>
          <w:szCs w:val="24"/>
          <w:lang w:val="en-US"/>
        </w:rPr>
        <w:t>Ümumi tövsiyələr</w:t>
      </w:r>
      <w:r>
        <w:rPr>
          <w:color w:val="auto"/>
          <w:sz w:val="24"/>
          <w:szCs w:val="24"/>
          <w:lang w:val="en-US"/>
        </w:rPr>
        <w:t xml:space="preserve">: </w:t>
      </w:r>
      <w:r w:rsidR="001D37D5">
        <w:rPr>
          <w:color w:val="auto"/>
          <w:sz w:val="24"/>
          <w:szCs w:val="24"/>
          <w:lang w:val="en-US"/>
        </w:rPr>
        <w:t xml:space="preserve">Akkreditasiyanın </w:t>
      </w:r>
      <w:r w:rsidR="00D2670A">
        <w:rPr>
          <w:color w:val="auto"/>
          <w:sz w:val="24"/>
          <w:szCs w:val="24"/>
          <w:lang w:val="en-US"/>
        </w:rPr>
        <w:t xml:space="preserve">qiymətləndirmənin </w:t>
      </w:r>
      <w:r w:rsidR="001D37D5">
        <w:rPr>
          <w:color w:val="auto"/>
          <w:sz w:val="24"/>
          <w:szCs w:val="24"/>
          <w:lang w:val="en-US"/>
        </w:rPr>
        <w:t>yeganə forma</w:t>
      </w:r>
      <w:r w:rsidR="00723231">
        <w:rPr>
          <w:color w:val="auto"/>
          <w:sz w:val="24"/>
          <w:szCs w:val="24"/>
          <w:lang w:val="en-US"/>
        </w:rPr>
        <w:t>sı olub-olmaması</w:t>
      </w:r>
      <w:r w:rsidR="00D2670A">
        <w:rPr>
          <w:color w:val="auto"/>
          <w:sz w:val="24"/>
          <w:szCs w:val="24"/>
          <w:lang w:val="en-US"/>
        </w:rPr>
        <w:t xml:space="preserve"> barədə düşünməyə dəyər</w:t>
      </w:r>
      <w:r w:rsidR="001D37D5">
        <w:rPr>
          <w:color w:val="auto"/>
          <w:sz w:val="24"/>
          <w:szCs w:val="24"/>
          <w:lang w:val="en-US"/>
        </w:rPr>
        <w:t xml:space="preserve">. </w:t>
      </w:r>
      <w:r w:rsidR="00D2670A">
        <w:rPr>
          <w:color w:val="auto"/>
          <w:sz w:val="24"/>
          <w:szCs w:val="24"/>
          <w:lang w:val="en-US"/>
        </w:rPr>
        <w:t xml:space="preserve">TN tərəfindən </w:t>
      </w:r>
      <w:r w:rsidR="0098052D">
        <w:rPr>
          <w:color w:val="auto"/>
          <w:sz w:val="24"/>
          <w:szCs w:val="24"/>
          <w:lang w:val="en-US"/>
        </w:rPr>
        <w:t>ATM-lərin keyfiyyət təminatı sistemlərinin auditi (Finlandiyada mövcud olan prosedurları nəzərdən keçirin) və ali təhsil siyasətinin mühüm sahələrinin tematik qiymətləndirilməsi kimi digər qiymətləndirmələr</w:t>
      </w:r>
      <w:r w:rsidR="00D2670A">
        <w:rPr>
          <w:color w:val="auto"/>
          <w:sz w:val="24"/>
          <w:szCs w:val="24"/>
          <w:lang w:val="en-US"/>
        </w:rPr>
        <w:t xml:space="preserve">in təşkili </w:t>
      </w:r>
      <w:r w:rsidR="0098052D">
        <w:rPr>
          <w:color w:val="auto"/>
          <w:sz w:val="24"/>
          <w:szCs w:val="24"/>
          <w:lang w:val="en-US"/>
        </w:rPr>
        <w:t xml:space="preserve">faydalı ola bilər.  </w:t>
      </w:r>
    </w:p>
    <w:p w14:paraId="05F32C03" w14:textId="4E1C4B7D" w:rsidR="00F46417" w:rsidRPr="009A4F63" w:rsidRDefault="00F46417" w:rsidP="0027476B">
      <w:pPr>
        <w:spacing w:after="200" w:line="360" w:lineRule="auto"/>
        <w:jc w:val="both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</w:rPr>
        <w:t xml:space="preserve">Yeni yaradılmış Akkreditasiya və Nostrifikasiya İdarəsini </w:t>
      </w:r>
      <w:r>
        <w:rPr>
          <w:color w:val="auto"/>
          <w:sz w:val="24"/>
          <w:szCs w:val="24"/>
          <w:lang w:val="en-US"/>
        </w:rPr>
        <w:t>keyfiyyət təminatı agentlikləri üzrə Avropa standartlarına əsasən qiymətləndirmək yaxşı olar</w:t>
      </w:r>
      <w:r w:rsidR="00D2670A">
        <w:rPr>
          <w:color w:val="auto"/>
          <w:sz w:val="24"/>
          <w:szCs w:val="24"/>
          <w:lang w:val="en-US"/>
        </w:rPr>
        <w:t>dı</w:t>
      </w:r>
      <w:r>
        <w:rPr>
          <w:color w:val="auto"/>
          <w:sz w:val="24"/>
          <w:szCs w:val="24"/>
          <w:lang w:val="en-US"/>
        </w:rPr>
        <w:t xml:space="preserve">. </w:t>
      </w:r>
      <w:r w:rsidR="00FA5944">
        <w:rPr>
          <w:color w:val="auto"/>
          <w:sz w:val="24"/>
          <w:szCs w:val="24"/>
          <w:lang w:val="en-US"/>
        </w:rPr>
        <w:t>ENQA-nın (Avropa Keyfiyyət Təminatı Şəbəkəsi) xarici üzvü olmaq və</w:t>
      </w:r>
      <w:r w:rsidR="00D2670A">
        <w:rPr>
          <w:color w:val="auto"/>
          <w:sz w:val="24"/>
          <w:szCs w:val="24"/>
          <w:lang w:val="en-US"/>
        </w:rPr>
        <w:t xml:space="preserve"> daha sonra tam üzvlük status üçün</w:t>
      </w:r>
      <w:r w:rsidR="00FA5944">
        <w:rPr>
          <w:color w:val="auto"/>
          <w:sz w:val="24"/>
          <w:szCs w:val="24"/>
          <w:lang w:val="en-US"/>
        </w:rPr>
        <w:t xml:space="preserve"> müraciət etmək məqsədlərdən biri ola bilər. Planlaşdırmada, həyata keçirmədə və akkreditas</w:t>
      </w:r>
      <w:r w:rsidR="00D2670A">
        <w:rPr>
          <w:color w:val="auto"/>
          <w:sz w:val="24"/>
          <w:szCs w:val="24"/>
          <w:lang w:val="en-US"/>
        </w:rPr>
        <w:t>i</w:t>
      </w:r>
      <w:r w:rsidR="00FA5944">
        <w:rPr>
          <w:color w:val="auto"/>
          <w:sz w:val="24"/>
          <w:szCs w:val="24"/>
          <w:lang w:val="en-US"/>
        </w:rPr>
        <w:t xml:space="preserve">ya nəticələrindən istifadədə tələbələrin və digər maraqlı tərəflərin rolu vacib məqamlardandır. </w:t>
      </w:r>
    </w:p>
    <w:p w14:paraId="22D940ED" w14:textId="77777777" w:rsidR="007664FC" w:rsidRDefault="007664FC" w:rsidP="0027476B">
      <w:pPr>
        <w:pStyle w:val="a3"/>
        <w:spacing w:after="200" w:line="360" w:lineRule="auto"/>
        <w:ind w:left="1440"/>
        <w:jc w:val="both"/>
        <w:rPr>
          <w:color w:val="auto"/>
          <w:sz w:val="24"/>
          <w:szCs w:val="24"/>
          <w:lang w:val="en-US"/>
        </w:rPr>
      </w:pPr>
    </w:p>
    <w:p w14:paraId="039C8703" w14:textId="77EDDAF9" w:rsidR="007664FC" w:rsidRDefault="001F1C44" w:rsidP="0027476B">
      <w:pPr>
        <w:pStyle w:val="a3"/>
        <w:numPr>
          <w:ilvl w:val="0"/>
          <w:numId w:val="12"/>
        </w:numPr>
        <w:spacing w:after="200" w:line="36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Bolonya </w:t>
      </w:r>
      <w:r w:rsidR="00D2670A">
        <w:rPr>
          <w:b/>
          <w:color w:val="auto"/>
          <w:sz w:val="28"/>
          <w:szCs w:val="28"/>
        </w:rPr>
        <w:t xml:space="preserve">prosesinin həyata keçirilməsində </w:t>
      </w:r>
      <w:r>
        <w:rPr>
          <w:b/>
          <w:color w:val="auto"/>
          <w:sz w:val="28"/>
          <w:szCs w:val="28"/>
        </w:rPr>
        <w:t>maraqların</w:t>
      </w:r>
      <w:r w:rsidR="00723231">
        <w:rPr>
          <w:b/>
          <w:color w:val="auto"/>
          <w:sz w:val="28"/>
          <w:szCs w:val="28"/>
        </w:rPr>
        <w:t xml:space="preserve"> mümkün</w:t>
      </w:r>
      <w:r>
        <w:rPr>
          <w:b/>
          <w:color w:val="auto"/>
          <w:sz w:val="28"/>
          <w:szCs w:val="28"/>
        </w:rPr>
        <w:t xml:space="preserve"> toqquşması</w:t>
      </w:r>
    </w:p>
    <w:p w14:paraId="10D68ECA" w14:textId="77777777" w:rsidR="0027476B" w:rsidRPr="006637C1" w:rsidRDefault="0027476B" w:rsidP="0027476B">
      <w:pPr>
        <w:pStyle w:val="a3"/>
        <w:spacing w:after="200" w:line="360" w:lineRule="auto"/>
        <w:rPr>
          <w:b/>
          <w:color w:val="auto"/>
          <w:sz w:val="28"/>
          <w:szCs w:val="28"/>
        </w:rPr>
      </w:pPr>
    </w:p>
    <w:p w14:paraId="17A5223D" w14:textId="087DEEDD" w:rsidR="00F46417" w:rsidRDefault="00F46417" w:rsidP="0027476B">
      <w:pPr>
        <w:spacing w:after="200" w:line="360" w:lineRule="auto"/>
        <w:jc w:val="both"/>
        <w:rPr>
          <w:color w:val="auto"/>
          <w:sz w:val="24"/>
          <w:szCs w:val="24"/>
        </w:rPr>
      </w:pPr>
      <w:r w:rsidRPr="00F46417">
        <w:rPr>
          <w:b/>
          <w:color w:val="auto"/>
          <w:sz w:val="24"/>
          <w:szCs w:val="24"/>
        </w:rPr>
        <w:t>Əsas nəticələr</w:t>
      </w:r>
      <w:r>
        <w:rPr>
          <w:color w:val="auto"/>
          <w:sz w:val="24"/>
          <w:szCs w:val="24"/>
        </w:rPr>
        <w:t xml:space="preserve">: Azərbaycan Respublikasının Təhsil Nazirliyi Akkreditasiya və Nostrifikasiya İdarəsinin yaradılmasını planlaşdırır. </w:t>
      </w:r>
    </w:p>
    <w:p w14:paraId="3560AE11" w14:textId="53BEF3EC" w:rsidR="00842ED9" w:rsidRPr="00842ED9" w:rsidRDefault="00F46417" w:rsidP="0027476B">
      <w:pPr>
        <w:spacing w:after="200" w:line="360" w:lineRule="auto"/>
        <w:jc w:val="both"/>
        <w:rPr>
          <w:rFonts w:ascii="Times New Roman" w:hAnsi="Times New Roman"/>
          <w:b/>
          <w:lang w:val="az-Latn-AZ"/>
        </w:rPr>
      </w:pPr>
      <w:r w:rsidRPr="00F46417">
        <w:rPr>
          <w:b/>
          <w:color w:val="auto"/>
          <w:sz w:val="24"/>
          <w:szCs w:val="24"/>
          <w:lang w:val="en-US"/>
        </w:rPr>
        <w:t>TN-ə tövsiyələr</w:t>
      </w:r>
      <w:r>
        <w:rPr>
          <w:b/>
          <w:color w:val="auto"/>
          <w:sz w:val="24"/>
          <w:szCs w:val="24"/>
          <w:lang w:val="en-US"/>
        </w:rPr>
        <w:t xml:space="preserve">: </w:t>
      </w:r>
      <w:r w:rsidR="00C45AE5">
        <w:rPr>
          <w:color w:val="auto"/>
          <w:sz w:val="24"/>
          <w:szCs w:val="24"/>
          <w:lang w:val="en-US"/>
        </w:rPr>
        <w:t>Akkreditasiya sistemi</w:t>
      </w:r>
      <w:r w:rsidR="00D2670A">
        <w:rPr>
          <w:color w:val="auto"/>
          <w:sz w:val="24"/>
          <w:szCs w:val="24"/>
          <w:lang w:val="en-US"/>
        </w:rPr>
        <w:t>ni</w:t>
      </w:r>
      <w:r w:rsidR="00C45AE5">
        <w:rPr>
          <w:color w:val="auto"/>
          <w:sz w:val="24"/>
          <w:szCs w:val="24"/>
          <w:lang w:val="en-US"/>
        </w:rPr>
        <w:t xml:space="preserve"> yaradarkən “Avropa Ali Təhsilində Keyfiyyət Təminatı </w:t>
      </w:r>
      <w:r w:rsidR="00D2670A">
        <w:rPr>
          <w:color w:val="auto"/>
          <w:sz w:val="24"/>
          <w:szCs w:val="24"/>
          <w:lang w:val="en-US"/>
        </w:rPr>
        <w:t xml:space="preserve">üzrə </w:t>
      </w:r>
      <w:r w:rsidR="00C45AE5" w:rsidRPr="00842ED9">
        <w:rPr>
          <w:color w:val="auto"/>
          <w:sz w:val="24"/>
          <w:szCs w:val="24"/>
          <w:lang w:val="en-US"/>
        </w:rPr>
        <w:t>Standartla</w:t>
      </w:r>
      <w:r w:rsidR="00D2670A">
        <w:rPr>
          <w:rFonts w:ascii="Times New Roman" w:hAnsi="Times New Roman"/>
          <w:color w:val="auto"/>
          <w:sz w:val="24"/>
          <w:szCs w:val="24"/>
          <w:lang w:val="en-US"/>
        </w:rPr>
        <w:t>r</w:t>
      </w:r>
      <w:r w:rsidR="00C45AE5" w:rsidRPr="00842ED9">
        <w:rPr>
          <w:rFonts w:ascii="Times New Roman" w:hAnsi="Times New Roman"/>
          <w:color w:val="auto"/>
          <w:sz w:val="24"/>
          <w:szCs w:val="24"/>
          <w:lang w:val="en-US"/>
        </w:rPr>
        <w:t xml:space="preserve"> və Təlimatları”ndan yararlanmağı tövsiyə edirik. Standartlara əsasən, “</w:t>
      </w:r>
      <w:r w:rsidR="00842ED9" w:rsidRPr="001E78DC">
        <w:rPr>
          <w:rFonts w:ascii="Times New Roman" w:hAnsi="Times New Roman"/>
          <w:i/>
          <w:color w:val="auto"/>
          <w:sz w:val="24"/>
          <w:szCs w:val="24"/>
          <w:lang w:val="az-Latn-AZ"/>
        </w:rPr>
        <w:t>Agentliklə</w:t>
      </w:r>
      <w:r w:rsidR="00D2670A">
        <w:rPr>
          <w:rFonts w:ascii="Times New Roman" w:hAnsi="Times New Roman"/>
          <w:i/>
          <w:color w:val="auto"/>
          <w:sz w:val="24"/>
          <w:szCs w:val="24"/>
          <w:lang w:val="az-Latn-AZ"/>
        </w:rPr>
        <w:t>r müstəqil olmalı və fəaliyyətlərin</w:t>
      </w:r>
      <w:r w:rsidR="00842ED9" w:rsidRPr="001E78DC">
        <w:rPr>
          <w:rFonts w:ascii="Times New Roman" w:hAnsi="Times New Roman"/>
          <w:i/>
          <w:color w:val="auto"/>
          <w:sz w:val="24"/>
          <w:szCs w:val="24"/>
          <w:lang w:val="az-Latn-AZ"/>
        </w:rPr>
        <w:t>də he</w:t>
      </w:r>
      <w:r w:rsidR="00D2670A">
        <w:rPr>
          <w:rFonts w:ascii="Times New Roman" w:hAnsi="Times New Roman"/>
          <w:i/>
          <w:color w:val="auto"/>
          <w:sz w:val="24"/>
          <w:szCs w:val="24"/>
          <w:lang w:val="az-Latn-AZ"/>
        </w:rPr>
        <w:t>ç bir tərəfdən asılı olmamalıdırlar</w:t>
      </w:r>
      <w:r w:rsidR="00842ED9" w:rsidRPr="001E78DC">
        <w:rPr>
          <w:rFonts w:ascii="Times New Roman" w:hAnsi="Times New Roman"/>
          <w:i/>
          <w:color w:val="auto"/>
          <w:sz w:val="24"/>
          <w:szCs w:val="24"/>
          <w:lang w:val="az-Latn-AZ"/>
        </w:rPr>
        <w:t>. Agentliklər fəaliyyətlərinə və fəaliyyət</w:t>
      </w:r>
      <w:r w:rsidR="00D2670A">
        <w:rPr>
          <w:rFonts w:ascii="Times New Roman" w:hAnsi="Times New Roman"/>
          <w:i/>
          <w:color w:val="auto"/>
          <w:sz w:val="24"/>
          <w:szCs w:val="24"/>
          <w:lang w:val="az-Latn-AZ"/>
        </w:rPr>
        <w:t>lərinin nəticələrinə üçüncü tər</w:t>
      </w:r>
      <w:r w:rsidR="00842ED9" w:rsidRPr="001E78DC">
        <w:rPr>
          <w:rFonts w:ascii="Times New Roman" w:hAnsi="Times New Roman"/>
          <w:i/>
          <w:color w:val="auto"/>
          <w:sz w:val="24"/>
          <w:szCs w:val="24"/>
          <w:lang w:val="az-Latn-AZ"/>
        </w:rPr>
        <w:t xml:space="preserve">əfin təsir göstərməməsinə görə </w:t>
      </w:r>
      <w:r w:rsidR="00CC02F4">
        <w:rPr>
          <w:rFonts w:ascii="Times New Roman" w:hAnsi="Times New Roman"/>
          <w:i/>
          <w:color w:val="auto"/>
          <w:sz w:val="24"/>
          <w:szCs w:val="24"/>
          <w:lang w:val="az-Latn-AZ"/>
        </w:rPr>
        <w:t xml:space="preserve">tam </w:t>
      </w:r>
      <w:r w:rsidR="00842ED9" w:rsidRPr="001E78DC">
        <w:rPr>
          <w:rFonts w:ascii="Times New Roman" w:hAnsi="Times New Roman"/>
          <w:i/>
          <w:color w:val="auto"/>
          <w:sz w:val="24"/>
          <w:szCs w:val="24"/>
          <w:lang w:val="az-Latn-AZ"/>
        </w:rPr>
        <w:t>məsuliyyət daşıyır</w:t>
      </w:r>
      <w:r w:rsidR="00CC02F4">
        <w:rPr>
          <w:rFonts w:ascii="Times New Roman" w:hAnsi="Times New Roman"/>
          <w:i/>
          <w:color w:val="auto"/>
          <w:sz w:val="24"/>
          <w:szCs w:val="24"/>
          <w:lang w:val="az-Latn-AZ"/>
        </w:rPr>
        <w:t>lar</w:t>
      </w:r>
      <w:r w:rsidR="00842ED9" w:rsidRPr="001E78DC">
        <w:rPr>
          <w:rFonts w:ascii="Times New Roman" w:hAnsi="Times New Roman"/>
          <w:i/>
          <w:color w:val="auto"/>
          <w:sz w:val="24"/>
          <w:szCs w:val="24"/>
          <w:lang w:val="az-Latn-AZ"/>
        </w:rPr>
        <w:t xml:space="preserve">. Rəsmi sənədlərlə təsdiqlənən təşkilati müstəqillik agentliyin işinin ali təhsil müəssisələri, hökumət və digər maraqlı təşkilatlar qismində çıxış edən üçüncü </w:t>
      </w:r>
      <w:r w:rsidR="00351651" w:rsidRPr="001E78DC">
        <w:rPr>
          <w:rFonts w:ascii="Times New Roman" w:hAnsi="Times New Roman"/>
          <w:i/>
          <w:color w:val="auto"/>
          <w:sz w:val="24"/>
          <w:szCs w:val="24"/>
          <w:lang w:val="az-Latn-AZ"/>
        </w:rPr>
        <w:t>tərəflərdən</w:t>
      </w:r>
      <w:r w:rsidR="00842ED9" w:rsidRPr="001E78DC">
        <w:rPr>
          <w:rFonts w:ascii="Times New Roman" w:hAnsi="Times New Roman"/>
          <w:i/>
          <w:color w:val="auto"/>
          <w:sz w:val="24"/>
          <w:szCs w:val="24"/>
          <w:lang w:val="az-Latn-AZ"/>
        </w:rPr>
        <w:t xml:space="preserve"> müstəqil olduğunu şərtləndirir</w:t>
      </w:r>
      <w:r w:rsidR="00842ED9">
        <w:rPr>
          <w:rFonts w:ascii="Times New Roman" w:hAnsi="Times New Roman"/>
          <w:color w:val="auto"/>
          <w:sz w:val="24"/>
          <w:szCs w:val="24"/>
          <w:lang w:val="az-Latn-AZ"/>
        </w:rPr>
        <w:t>.”</w:t>
      </w:r>
      <w:r w:rsidR="00842ED9" w:rsidRPr="00842ED9">
        <w:rPr>
          <w:rFonts w:ascii="Times New Roman" w:hAnsi="Times New Roman"/>
          <w:color w:val="auto"/>
          <w:sz w:val="22"/>
          <w:szCs w:val="22"/>
          <w:lang w:val="az-Latn-AZ"/>
        </w:rPr>
        <w:t xml:space="preserve"> </w:t>
      </w:r>
    </w:p>
    <w:p w14:paraId="6BAE216A" w14:textId="464E06A9" w:rsidR="001E78DC" w:rsidRPr="005A1DC4" w:rsidRDefault="001E78DC" w:rsidP="0027476B">
      <w:pPr>
        <w:spacing w:after="200" w:line="360" w:lineRule="auto"/>
        <w:jc w:val="both"/>
        <w:rPr>
          <w:color w:val="auto"/>
          <w:sz w:val="24"/>
          <w:szCs w:val="24"/>
          <w:lang w:val="az-Latn-AZ"/>
        </w:rPr>
      </w:pPr>
      <w:r w:rsidRPr="00AE19C8">
        <w:rPr>
          <w:color w:val="auto"/>
          <w:sz w:val="24"/>
          <w:szCs w:val="24"/>
          <w:lang w:val="az-Latn-AZ"/>
        </w:rPr>
        <w:t>Tanınma üzrə Lissabon konvensiyasının qaydalarını</w:t>
      </w:r>
      <w:r w:rsidR="00CC02F4" w:rsidRPr="00AE19C8">
        <w:rPr>
          <w:color w:val="auto"/>
          <w:sz w:val="24"/>
          <w:szCs w:val="24"/>
          <w:lang w:val="az-Latn-AZ"/>
        </w:rPr>
        <w:t>n</w:t>
      </w:r>
      <w:r w:rsidRPr="00AE19C8">
        <w:rPr>
          <w:color w:val="auto"/>
          <w:sz w:val="24"/>
          <w:szCs w:val="24"/>
          <w:lang w:val="az-Latn-AZ"/>
        </w:rPr>
        <w:t xml:space="preserve"> yerinə </w:t>
      </w:r>
      <w:r w:rsidR="00CC02F4" w:rsidRPr="00AE19C8">
        <w:rPr>
          <w:color w:val="auto"/>
          <w:sz w:val="24"/>
          <w:szCs w:val="24"/>
          <w:lang w:val="az-Latn-AZ"/>
        </w:rPr>
        <w:t>yetirilməsi</w:t>
      </w:r>
      <w:r w:rsidRPr="00AE19C8">
        <w:rPr>
          <w:color w:val="auto"/>
          <w:sz w:val="24"/>
          <w:szCs w:val="24"/>
          <w:lang w:val="az-Latn-AZ"/>
        </w:rPr>
        <w:t xml:space="preserve"> üçün Bolonya prosesinə riayət etməyi və ENİC</w:t>
      </w:r>
      <w:r w:rsidR="00FB3B4E" w:rsidRPr="00AE19C8">
        <w:rPr>
          <w:color w:val="auto"/>
          <w:sz w:val="24"/>
          <w:szCs w:val="24"/>
          <w:lang w:val="az-Latn-AZ"/>
        </w:rPr>
        <w:t xml:space="preserve"> (</w:t>
      </w:r>
      <w:r w:rsidR="00FB3B4E" w:rsidRPr="00AE19C8">
        <w:rPr>
          <w:rFonts w:ascii="Times New Roman" w:hAnsi="Times New Roman"/>
          <w:color w:val="222222"/>
          <w:sz w:val="24"/>
          <w:szCs w:val="24"/>
          <w:shd w:val="clear" w:color="auto" w:fill="FFFFFF"/>
          <w:lang w:val="az-Latn-AZ"/>
        </w:rPr>
        <w:t>Avropa Regionu üzrə İnformasiya Mərkəzləri Şəbəkəsi</w:t>
      </w:r>
      <w:r w:rsidR="00FB3B4E" w:rsidRPr="00AE19C8">
        <w:rPr>
          <w:color w:val="auto"/>
          <w:sz w:val="24"/>
          <w:szCs w:val="24"/>
          <w:lang w:val="az-Latn-AZ"/>
        </w:rPr>
        <w:t>)</w:t>
      </w:r>
      <w:r w:rsidRPr="00AE19C8">
        <w:rPr>
          <w:color w:val="auto"/>
          <w:sz w:val="24"/>
          <w:szCs w:val="24"/>
          <w:lang w:val="az-Latn-AZ"/>
        </w:rPr>
        <w:t xml:space="preserve"> mərkəzi</w:t>
      </w:r>
      <w:r w:rsidR="00FB3B4E" w:rsidRPr="00AE19C8">
        <w:rPr>
          <w:color w:val="auto"/>
          <w:sz w:val="24"/>
          <w:szCs w:val="24"/>
          <w:lang w:val="az-Latn-AZ"/>
        </w:rPr>
        <w:t>ni</w:t>
      </w:r>
      <w:r w:rsidRPr="00AE19C8">
        <w:rPr>
          <w:color w:val="auto"/>
          <w:sz w:val="24"/>
          <w:szCs w:val="24"/>
          <w:lang w:val="az-Latn-AZ"/>
        </w:rPr>
        <w:t xml:space="preserve"> yaratmağı tövsiyə edirik (</w:t>
      </w:r>
      <w:hyperlink r:id="rId11" w:history="1">
        <w:r w:rsidRPr="00AE19C8">
          <w:rPr>
            <w:rStyle w:val="ac"/>
            <w:sz w:val="24"/>
            <w:szCs w:val="24"/>
            <w:lang w:val="az-Latn-AZ"/>
          </w:rPr>
          <w:t>http://www.enic-naric.net/</w:t>
        </w:r>
      </w:hyperlink>
      <w:r w:rsidRPr="00AE19C8">
        <w:rPr>
          <w:color w:val="auto"/>
          <w:sz w:val="24"/>
          <w:szCs w:val="24"/>
          <w:lang w:val="az-Latn-AZ"/>
        </w:rPr>
        <w:t xml:space="preserve">). </w:t>
      </w:r>
      <w:r w:rsidR="00724BF2" w:rsidRPr="005A1DC4">
        <w:rPr>
          <w:color w:val="auto"/>
          <w:sz w:val="24"/>
          <w:szCs w:val="24"/>
          <w:lang w:val="az-Latn-AZ"/>
        </w:rPr>
        <w:t xml:space="preserve">ENİC mərkəzləri xaricdə qazanılmış təhsilin həqiqi və ədalətli tanınmasını asanlaşdırmaq və akademik və peşəkar mobilliyi təşviq etmək üçün yaradılan beynəlxalq şəbəkələrdir. Onlar </w:t>
      </w:r>
      <w:r w:rsidR="00681FA7" w:rsidRPr="005A1DC4">
        <w:rPr>
          <w:color w:val="auto"/>
          <w:sz w:val="24"/>
          <w:szCs w:val="24"/>
          <w:lang w:val="az-Latn-AZ"/>
        </w:rPr>
        <w:t xml:space="preserve">xarici ali təhsil sistemləri barədə məlumat </w:t>
      </w:r>
      <w:r w:rsidR="00FB3B4E" w:rsidRPr="005A1DC4">
        <w:rPr>
          <w:color w:val="auto"/>
          <w:sz w:val="24"/>
          <w:szCs w:val="24"/>
          <w:lang w:val="az-Latn-AZ"/>
        </w:rPr>
        <w:t>təqdim</w:t>
      </w:r>
      <w:r w:rsidR="00681FA7" w:rsidRPr="005A1DC4">
        <w:rPr>
          <w:color w:val="auto"/>
          <w:sz w:val="24"/>
          <w:szCs w:val="24"/>
          <w:lang w:val="az-Latn-AZ"/>
        </w:rPr>
        <w:t xml:space="preserve"> etməklə, dövlət ali təhsil standartlarına əsasən kvalifikasiyaların qiymətləndirilməsi</w:t>
      </w:r>
      <w:r w:rsidR="00FB3B4E" w:rsidRPr="005A1DC4">
        <w:rPr>
          <w:color w:val="auto"/>
          <w:sz w:val="24"/>
          <w:szCs w:val="24"/>
          <w:lang w:val="az-Latn-AZ"/>
        </w:rPr>
        <w:t>ni</w:t>
      </w:r>
      <w:r w:rsidR="00681FA7" w:rsidRPr="005A1DC4">
        <w:rPr>
          <w:color w:val="auto"/>
          <w:sz w:val="24"/>
          <w:szCs w:val="24"/>
          <w:lang w:val="az-Latn-AZ"/>
        </w:rPr>
        <w:t xml:space="preserve"> aparmaqla (tanınma </w:t>
      </w:r>
      <w:r w:rsidR="00FB3B4E" w:rsidRPr="005A1DC4">
        <w:rPr>
          <w:color w:val="auto"/>
          <w:sz w:val="24"/>
          <w:szCs w:val="24"/>
          <w:lang w:val="az-Latn-AZ"/>
        </w:rPr>
        <w:t>üzrə təkliflər etməklə) və</w:t>
      </w:r>
      <w:r w:rsidR="00681FA7" w:rsidRPr="005A1DC4">
        <w:rPr>
          <w:color w:val="auto"/>
          <w:sz w:val="24"/>
          <w:szCs w:val="24"/>
          <w:lang w:val="az-Latn-AZ"/>
        </w:rPr>
        <w:t xml:space="preserve"> beynəlxalq istifadə üçün dövlət təhsil sistem</w:t>
      </w:r>
      <w:r w:rsidR="00AE19C8" w:rsidRPr="005A1DC4">
        <w:rPr>
          <w:color w:val="auto"/>
          <w:sz w:val="24"/>
          <w:szCs w:val="24"/>
          <w:lang w:val="az-Latn-AZ"/>
        </w:rPr>
        <w:t>i barədə məlumat təqdim etməklə</w:t>
      </w:r>
      <w:r w:rsidR="00681FA7" w:rsidRPr="005A1DC4">
        <w:rPr>
          <w:color w:val="auto"/>
          <w:sz w:val="24"/>
          <w:szCs w:val="24"/>
          <w:lang w:val="az-Latn-AZ"/>
        </w:rPr>
        <w:t xml:space="preserve"> </w:t>
      </w:r>
      <w:r w:rsidR="00724BF2" w:rsidRPr="005A1DC4">
        <w:rPr>
          <w:color w:val="auto"/>
          <w:sz w:val="24"/>
          <w:szCs w:val="24"/>
          <w:lang w:val="az-Latn-AZ"/>
        </w:rPr>
        <w:t>xarici kvalifikasiyala</w:t>
      </w:r>
      <w:r w:rsidR="00681FA7" w:rsidRPr="005A1DC4">
        <w:rPr>
          <w:color w:val="auto"/>
          <w:sz w:val="24"/>
          <w:szCs w:val="24"/>
          <w:lang w:val="az-Latn-AZ"/>
        </w:rPr>
        <w:t xml:space="preserve">rı və diplomları qiymətləndirir. </w:t>
      </w:r>
      <w:r w:rsidR="00BA5DFE" w:rsidRPr="005A1DC4">
        <w:rPr>
          <w:color w:val="auto"/>
          <w:sz w:val="24"/>
          <w:szCs w:val="24"/>
          <w:lang w:val="az-Latn-AZ"/>
        </w:rPr>
        <w:t>“Nostrifikasiya” anlayışı Avropa kontekstində geniş istifadə edilmir. Gələcəkdə nostrifikasiya əvəzinə tanı</w:t>
      </w:r>
      <w:r w:rsidR="00AE19C8" w:rsidRPr="005A1DC4">
        <w:rPr>
          <w:color w:val="auto"/>
          <w:sz w:val="24"/>
          <w:szCs w:val="24"/>
          <w:lang w:val="az-Latn-AZ"/>
        </w:rPr>
        <w:t>(n)</w:t>
      </w:r>
      <w:r w:rsidR="00BA5DFE" w:rsidRPr="005A1DC4">
        <w:rPr>
          <w:color w:val="auto"/>
          <w:sz w:val="24"/>
          <w:szCs w:val="24"/>
          <w:lang w:val="az-Latn-AZ"/>
        </w:rPr>
        <w:t xml:space="preserve">ma terminindən istifadə etməyi tövsiyə edirik. </w:t>
      </w:r>
    </w:p>
    <w:p w14:paraId="52E2EB41" w14:textId="66D2F615" w:rsidR="00BA5DFE" w:rsidRPr="005A1DC4" w:rsidRDefault="00BA5DFE" w:rsidP="0027476B">
      <w:pPr>
        <w:spacing w:after="200" w:line="360" w:lineRule="auto"/>
        <w:jc w:val="both"/>
        <w:rPr>
          <w:b/>
          <w:color w:val="auto"/>
          <w:sz w:val="24"/>
          <w:szCs w:val="24"/>
          <w:lang w:val="az-Latn-AZ"/>
        </w:rPr>
      </w:pPr>
      <w:r w:rsidRPr="005A1DC4">
        <w:rPr>
          <w:b/>
          <w:color w:val="auto"/>
          <w:sz w:val="24"/>
          <w:szCs w:val="24"/>
          <w:lang w:val="az-Latn-AZ"/>
        </w:rPr>
        <w:t>Gələcək missiyalar üçün tövsiyələr</w:t>
      </w:r>
      <w:r w:rsidRPr="005A1DC4">
        <w:rPr>
          <w:color w:val="auto"/>
          <w:sz w:val="24"/>
          <w:szCs w:val="24"/>
          <w:lang w:val="az-Latn-AZ"/>
        </w:rPr>
        <w:t xml:space="preserve">: Əlavə məsləhətləşmələrə ehtiyac vardır.  </w:t>
      </w:r>
    </w:p>
    <w:p w14:paraId="1B3B7422" w14:textId="77777777" w:rsidR="00BA5DFE" w:rsidRPr="005A1DC4" w:rsidRDefault="00BA5DFE" w:rsidP="0027476B">
      <w:pPr>
        <w:spacing w:after="200" w:line="360" w:lineRule="auto"/>
        <w:jc w:val="both"/>
        <w:rPr>
          <w:color w:val="auto"/>
          <w:sz w:val="24"/>
          <w:szCs w:val="24"/>
          <w:lang w:val="az-Latn-AZ"/>
        </w:rPr>
      </w:pPr>
    </w:p>
    <w:p w14:paraId="683A7C34" w14:textId="414DD1D9" w:rsidR="007664FC" w:rsidRPr="006637C1" w:rsidRDefault="00144B6C" w:rsidP="0027476B">
      <w:pPr>
        <w:pStyle w:val="a3"/>
        <w:numPr>
          <w:ilvl w:val="0"/>
          <w:numId w:val="12"/>
        </w:numPr>
        <w:spacing w:after="20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Daxili Keyfiyyət Təminatı</w:t>
      </w:r>
    </w:p>
    <w:p w14:paraId="2492BBC7" w14:textId="2DA9E45A" w:rsidR="00144B6C" w:rsidRPr="009A4F63" w:rsidRDefault="00144B6C" w:rsidP="0027476B">
      <w:pPr>
        <w:spacing w:after="200" w:line="360" w:lineRule="auto"/>
        <w:jc w:val="both"/>
        <w:rPr>
          <w:color w:val="auto"/>
          <w:sz w:val="24"/>
          <w:szCs w:val="24"/>
          <w:lang w:val="en-US"/>
        </w:rPr>
      </w:pPr>
      <w:r>
        <w:rPr>
          <w:b/>
          <w:color w:val="auto"/>
          <w:sz w:val="24"/>
          <w:szCs w:val="24"/>
          <w:lang w:val="en-US"/>
        </w:rPr>
        <w:t>Əsas nət</w:t>
      </w:r>
      <w:r w:rsidRPr="00144B6C">
        <w:rPr>
          <w:b/>
          <w:color w:val="auto"/>
          <w:sz w:val="24"/>
          <w:szCs w:val="24"/>
          <w:lang w:val="en-US"/>
        </w:rPr>
        <w:t>icələr</w:t>
      </w:r>
      <w:r>
        <w:rPr>
          <w:color w:val="auto"/>
          <w:sz w:val="24"/>
          <w:szCs w:val="24"/>
          <w:lang w:val="en-US"/>
        </w:rPr>
        <w:t>: Azərbaycanda keyfiyyət təminatı sisteminin inkişafı sahəsində AT</w:t>
      </w:r>
      <w:r w:rsidR="009F3359">
        <w:rPr>
          <w:color w:val="auto"/>
          <w:sz w:val="24"/>
          <w:szCs w:val="24"/>
          <w:lang w:val="en-US"/>
        </w:rPr>
        <w:t>M-lərdə ümidverici praktika nümunələri artmaqdadır. L</w:t>
      </w:r>
      <w:r>
        <w:rPr>
          <w:color w:val="auto"/>
          <w:sz w:val="24"/>
          <w:szCs w:val="24"/>
          <w:lang w:val="en-US"/>
        </w:rPr>
        <w:t xml:space="preserve">akin digər ölkələrin təcrübələri nümayiş etdirir ki, müəssisə üçün faydalı KT sisteminin yaradılması üçün uzun müddət tələb olunur. </w:t>
      </w:r>
      <w:r w:rsidR="00323709">
        <w:rPr>
          <w:color w:val="auto"/>
          <w:sz w:val="24"/>
          <w:szCs w:val="24"/>
          <w:lang w:val="en-US"/>
        </w:rPr>
        <w:t xml:space="preserve">Bu, Azərbaycan üçün də doğrudur. Beynəlxalq qiymətləndirməyə əsasən, ATM-lərdə </w:t>
      </w:r>
      <w:r w:rsidR="00323709">
        <w:rPr>
          <w:color w:val="auto"/>
          <w:sz w:val="24"/>
          <w:szCs w:val="24"/>
          <w:lang w:val="en-US"/>
        </w:rPr>
        <w:lastRenderedPageBreak/>
        <w:t xml:space="preserve">keyfiyyət mədəniyyəti hələ də </w:t>
      </w:r>
      <w:r w:rsidR="009F3359">
        <w:rPr>
          <w:color w:val="auto"/>
          <w:sz w:val="24"/>
          <w:szCs w:val="24"/>
          <w:lang w:val="en-US"/>
        </w:rPr>
        <w:t>mövcud deyil</w:t>
      </w:r>
      <w:r w:rsidR="00323709">
        <w:rPr>
          <w:color w:val="auto"/>
          <w:sz w:val="24"/>
          <w:szCs w:val="24"/>
          <w:lang w:val="en-US"/>
        </w:rPr>
        <w:t xml:space="preserve"> və Azərbaycanda həqiqi KT sistemləri hələ də tam işlək deyildir. </w:t>
      </w:r>
      <w:r w:rsidR="009F3359">
        <w:rPr>
          <w:color w:val="auto"/>
          <w:sz w:val="24"/>
          <w:szCs w:val="24"/>
          <w:lang w:val="en-US"/>
        </w:rPr>
        <w:t>Keyfiyyətli işin idarə edilməsi sahəsi inkişaf etdirilməli və</w:t>
      </w:r>
      <w:r w:rsidR="0018680E">
        <w:rPr>
          <w:color w:val="auto"/>
          <w:sz w:val="24"/>
          <w:szCs w:val="24"/>
          <w:lang w:val="en-US"/>
        </w:rPr>
        <w:t xml:space="preserve"> </w:t>
      </w:r>
      <w:r w:rsidR="00EF13B6">
        <w:rPr>
          <w:color w:val="auto"/>
          <w:sz w:val="24"/>
          <w:szCs w:val="24"/>
          <w:lang w:val="en-US"/>
        </w:rPr>
        <w:t xml:space="preserve">KT-nin bir hissəsi kimi </w:t>
      </w:r>
      <w:r w:rsidR="0018680E">
        <w:rPr>
          <w:color w:val="auto"/>
          <w:sz w:val="24"/>
          <w:szCs w:val="24"/>
          <w:lang w:val="en-US"/>
        </w:rPr>
        <w:t>müəllim-tələbə münasibətlərinin və əmək bazarı ilə əlaqələrin keyfiyyəti</w:t>
      </w:r>
      <w:r w:rsidR="00486F2E">
        <w:rPr>
          <w:color w:val="auto"/>
          <w:sz w:val="24"/>
          <w:szCs w:val="24"/>
          <w:lang w:val="en-US"/>
        </w:rPr>
        <w:t xml:space="preserve"> yaxşılaşdırılmalıdır. </w:t>
      </w:r>
    </w:p>
    <w:p w14:paraId="0BE06E84" w14:textId="7C62DC79" w:rsidR="00732E33" w:rsidRDefault="00732E33" w:rsidP="0027476B">
      <w:pPr>
        <w:spacing w:after="200" w:line="360" w:lineRule="auto"/>
        <w:jc w:val="both"/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 w:rsidRPr="00732E33">
        <w:rPr>
          <w:rFonts w:ascii="Times New Roman" w:hAnsi="Times New Roman"/>
          <w:b/>
          <w:bCs/>
          <w:color w:val="000000"/>
          <w:sz w:val="24"/>
          <w:szCs w:val="28"/>
          <w:lang w:val="en-US"/>
        </w:rPr>
        <w:t>TN-ə tövsiyələr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: </w:t>
      </w:r>
      <w:r w:rsidR="004A2A76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Keyfiyyət sistemlərinin qiymətləndirilməsi akkreditasiyanın bir hissəsi ola bilər. Bəzi ölkələrdə (məs., Finlandiya) keyfiyyət sistemləri üzrə standartların </w:t>
      </w:r>
      <w:r w:rsidR="00121349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yaxşı nümunələri vardır. Onları uyğunlaşdıraraq Azərbaycan ATM-lərində istifadə etmək mümkündür.  </w:t>
      </w:r>
    </w:p>
    <w:p w14:paraId="7BEBE4CC" w14:textId="440A0C9C" w:rsidR="007664FC" w:rsidRDefault="00F6357C" w:rsidP="0027476B">
      <w:pPr>
        <w:spacing w:after="200" w:line="360" w:lineRule="auto"/>
        <w:jc w:val="both"/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Seminarda </w:t>
      </w:r>
      <w:r w:rsidR="0063714E">
        <w:rPr>
          <w:rFonts w:ascii="Times New Roman" w:hAnsi="Times New Roman"/>
          <w:bCs/>
          <w:color w:val="000000"/>
          <w:sz w:val="24"/>
          <w:szCs w:val="28"/>
          <w:lang w:val="en-US"/>
        </w:rPr>
        <w:t>universitetlərdə KT sistemlərinə cavabdeh olan şəxslər üçün təlim kurslarının keçirilməsi təklif olundu</w:t>
      </w:r>
      <w:r w:rsidR="009F3359">
        <w:rPr>
          <w:rFonts w:ascii="Times New Roman" w:hAnsi="Times New Roman"/>
          <w:bCs/>
          <w:color w:val="000000"/>
          <w:sz w:val="24"/>
          <w:szCs w:val="28"/>
          <w:lang w:val="en-US"/>
        </w:rPr>
        <w:t>. Bu kimi</w:t>
      </w:r>
      <w:r w:rsidR="0063714E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tədbir</w:t>
      </w:r>
      <w:r w:rsidR="009F3359">
        <w:rPr>
          <w:rFonts w:ascii="Times New Roman" w:hAnsi="Times New Roman"/>
          <w:bCs/>
          <w:color w:val="000000"/>
          <w:sz w:val="24"/>
          <w:szCs w:val="28"/>
          <w:lang w:val="en-US"/>
        </w:rPr>
        <w:t>lərdə eləcə də beynəlxalq təcrübələrin (Finlandiya və Estoniya) paylaşılması mümkündür</w:t>
      </w:r>
      <w:r w:rsidR="0063714E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. Tvinninq layihəsi bu təlimlərin təşkilində Nazirliyə yardım edə bilər. Müxtəlif universitetlərin keyfiyyət təminatı mərkəzlərində </w:t>
      </w:r>
      <w:r w:rsidR="009F3359">
        <w:rPr>
          <w:rFonts w:ascii="Times New Roman" w:hAnsi="Times New Roman"/>
          <w:bCs/>
          <w:color w:val="000000"/>
          <w:sz w:val="24"/>
          <w:szCs w:val="28"/>
          <w:lang w:val="en-US"/>
        </w:rPr>
        <w:t>çalışanlar</w:t>
      </w:r>
      <w:r w:rsidR="0063714E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üçün “Bolonya məsələləri” üzrə daha çox təlim proqramları hazırlanmalıdır. KT mərkəzləri arasında könüllü şəbəkələşmə universitetlər arasında yaxşı praktikanın paylaşılmasına yardım edə bilər. </w:t>
      </w:r>
      <w:r w:rsidR="00174F4C">
        <w:rPr>
          <w:rFonts w:ascii="Times New Roman" w:hAnsi="Times New Roman"/>
          <w:bCs/>
          <w:color w:val="000000"/>
          <w:sz w:val="24"/>
          <w:szCs w:val="28"/>
          <w:lang w:val="en-US"/>
        </w:rPr>
        <w:t>Təhsil Nazirliyi</w:t>
      </w:r>
      <w:r w:rsidR="009F3359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universitetləri</w:t>
      </w:r>
      <w:r w:rsidR="00174F4C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</w:t>
      </w:r>
      <w:r w:rsidR="00F96710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belə </w:t>
      </w:r>
      <w:r w:rsidR="00174F4C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şəbəkələrin yaradılmasında daha fəal olmağa </w:t>
      </w:r>
      <w:r w:rsidR="00C963FA">
        <w:rPr>
          <w:rFonts w:ascii="Times New Roman" w:hAnsi="Times New Roman"/>
          <w:bCs/>
          <w:color w:val="000000"/>
          <w:sz w:val="24"/>
          <w:szCs w:val="28"/>
          <w:lang w:val="en-US"/>
        </w:rPr>
        <w:t>həvəsləndirə</w:t>
      </w:r>
      <w:r w:rsidR="00174F4C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bilər. </w:t>
      </w:r>
    </w:p>
    <w:p w14:paraId="5092946A" w14:textId="77777777" w:rsidR="0027476B" w:rsidRPr="0027476B" w:rsidRDefault="0027476B" w:rsidP="0027476B">
      <w:pPr>
        <w:spacing w:after="200" w:line="360" w:lineRule="auto"/>
        <w:jc w:val="both"/>
        <w:rPr>
          <w:rFonts w:ascii="Times New Roman" w:hAnsi="Times New Roman"/>
          <w:bCs/>
          <w:color w:val="000000"/>
          <w:sz w:val="24"/>
          <w:szCs w:val="28"/>
          <w:lang w:val="en-US"/>
        </w:rPr>
      </w:pPr>
    </w:p>
    <w:p w14:paraId="23B56C02" w14:textId="2F4082C3" w:rsidR="007664FC" w:rsidRPr="006637C1" w:rsidRDefault="000C077A" w:rsidP="0027476B">
      <w:pPr>
        <w:pStyle w:val="a3"/>
        <w:numPr>
          <w:ilvl w:val="0"/>
          <w:numId w:val="12"/>
        </w:numPr>
        <w:spacing w:after="200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Bolonya ilə bağlı fəaliyyətlər və Erasmus + ofisi ilə əməkdaşlıq </w:t>
      </w:r>
    </w:p>
    <w:p w14:paraId="2AAEA427" w14:textId="70D9B8C4" w:rsidR="00EA649A" w:rsidRPr="009A4F63" w:rsidRDefault="00EA649A" w:rsidP="0027476B">
      <w:pPr>
        <w:spacing w:after="200" w:line="360" w:lineRule="auto"/>
        <w:jc w:val="both"/>
        <w:rPr>
          <w:color w:val="000000" w:themeColor="text1"/>
          <w:sz w:val="24"/>
          <w:szCs w:val="24"/>
        </w:rPr>
      </w:pPr>
      <w:r w:rsidRPr="00EA649A">
        <w:rPr>
          <w:b/>
          <w:color w:val="000000" w:themeColor="text1"/>
          <w:sz w:val="24"/>
          <w:szCs w:val="24"/>
        </w:rPr>
        <w:t>Əsas nəticələr</w:t>
      </w:r>
      <w:r>
        <w:rPr>
          <w:color w:val="000000" w:themeColor="text1"/>
          <w:sz w:val="24"/>
          <w:szCs w:val="24"/>
        </w:rPr>
        <w:t>: Qısamüddətli ekspertlər Azərbaycanda fəaliyyət göstərən Erasmus+ ofisi və onun fəaliyyəti barədə məhdud məl</w:t>
      </w:r>
      <w:r w:rsidR="009F3359">
        <w:rPr>
          <w:color w:val="000000" w:themeColor="text1"/>
          <w:sz w:val="24"/>
          <w:szCs w:val="24"/>
        </w:rPr>
        <w:t>umata malik idilər. Bu səbəbdən</w:t>
      </w:r>
      <w:r>
        <w:rPr>
          <w:color w:val="000000" w:themeColor="text1"/>
          <w:sz w:val="24"/>
          <w:szCs w:val="24"/>
        </w:rPr>
        <w:t xml:space="preserve"> aşağıdakı tövsiyələr digər ölkələrin təcrübələrinə əsaslanır. </w:t>
      </w:r>
    </w:p>
    <w:p w14:paraId="177BF2E1" w14:textId="707B946B" w:rsidR="00EA649A" w:rsidRPr="009A4F63" w:rsidRDefault="00EA649A" w:rsidP="0027476B">
      <w:pPr>
        <w:spacing w:after="200" w:line="360" w:lineRule="auto"/>
        <w:jc w:val="both"/>
        <w:rPr>
          <w:color w:val="000000" w:themeColor="text1"/>
          <w:sz w:val="24"/>
          <w:szCs w:val="24"/>
        </w:rPr>
      </w:pPr>
      <w:r w:rsidRPr="00732E33">
        <w:rPr>
          <w:rFonts w:ascii="Times New Roman" w:hAnsi="Times New Roman"/>
          <w:b/>
          <w:bCs/>
          <w:color w:val="000000"/>
          <w:sz w:val="24"/>
          <w:szCs w:val="28"/>
          <w:lang w:val="en-US"/>
        </w:rPr>
        <w:t>TN-ə tövsiyələr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: Əlavə milli fəaliyyətləri planlaşdırarkən indi və gələcəkdə bütün imkanların Erasmus+ çərçivəsində xəritələnməsi yaxşı olar</w:t>
      </w:r>
      <w:r w:rsidR="00782EAE">
        <w:rPr>
          <w:rFonts w:ascii="Times New Roman" w:hAnsi="Times New Roman"/>
          <w:bCs/>
          <w:color w:val="000000"/>
          <w:sz w:val="24"/>
          <w:szCs w:val="28"/>
          <w:lang w:val="en-US"/>
        </w:rPr>
        <w:t>dı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. </w:t>
      </w:r>
      <w:r w:rsidR="00920983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AT-nin keyfiyyətinin </w:t>
      </w:r>
      <w:r w:rsidR="001E0309">
        <w:rPr>
          <w:rFonts w:ascii="Times New Roman" w:hAnsi="Times New Roman"/>
          <w:bCs/>
          <w:color w:val="000000"/>
          <w:sz w:val="24"/>
          <w:szCs w:val="28"/>
          <w:lang w:val="en-US"/>
        </w:rPr>
        <w:t>artırılması</w:t>
      </w:r>
      <w:r w:rsidR="00920983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</w:t>
      </w:r>
      <w:r w:rsidR="001E0309">
        <w:rPr>
          <w:rFonts w:ascii="Times New Roman" w:hAnsi="Times New Roman"/>
          <w:bCs/>
          <w:color w:val="000000"/>
          <w:sz w:val="24"/>
          <w:szCs w:val="28"/>
          <w:lang w:val="en-US"/>
        </w:rPr>
        <w:t>(</w:t>
      </w:r>
      <w:r w:rsidR="00920983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keyfiyyət və daha yaxşı rəqabət üstünlüyü) vacib faktordur. </w:t>
      </w:r>
      <w:r w:rsidR="001E0309">
        <w:rPr>
          <w:rFonts w:ascii="Times New Roman" w:hAnsi="Times New Roman"/>
          <w:bCs/>
          <w:color w:val="000000"/>
          <w:sz w:val="24"/>
          <w:szCs w:val="28"/>
          <w:lang w:val="en-US"/>
        </w:rPr>
        <w:t>Keyfiyyətin artımının ölçülməsi üçün müvafiq göstərici</w:t>
      </w:r>
      <w:r w:rsidR="00782EAE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lər </w:t>
      </w:r>
      <w:r w:rsidR="001E0309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toplusunun hazırlanmasına ehtiyac vardır. </w:t>
      </w:r>
      <w:r w:rsidR="00A06C9D">
        <w:rPr>
          <w:rFonts w:ascii="Times New Roman" w:hAnsi="Times New Roman"/>
          <w:bCs/>
          <w:color w:val="000000"/>
          <w:sz w:val="24"/>
          <w:szCs w:val="28"/>
          <w:lang w:val="en-US"/>
        </w:rPr>
        <w:lastRenderedPageBreak/>
        <w:t xml:space="preserve">Estoniyada universitetlərdə tədrisin keyfiyyətini və </w:t>
      </w:r>
      <w:r w:rsidR="00A06C9D" w:rsidRPr="0097763F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təhsil </w:t>
      </w:r>
      <w:r w:rsidR="00782EAE" w:rsidRPr="0097763F">
        <w:rPr>
          <w:rFonts w:ascii="Times New Roman" w:hAnsi="Times New Roman"/>
          <w:bCs/>
          <w:color w:val="000000"/>
          <w:sz w:val="24"/>
          <w:szCs w:val="28"/>
          <w:lang w:val="en-US"/>
        </w:rPr>
        <w:t>sahəsində elmləri</w:t>
      </w:r>
      <w:r w:rsidR="00A06C9D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dəstəkləyən xüsusi proqramlardan istifadə olunur. </w:t>
      </w:r>
      <w:r w:rsidR="00782EAE">
        <w:rPr>
          <w:rFonts w:ascii="Times New Roman" w:hAnsi="Times New Roman"/>
          <w:bCs/>
          <w:color w:val="000000"/>
          <w:sz w:val="24"/>
          <w:szCs w:val="28"/>
          <w:lang w:val="en-US"/>
        </w:rPr>
        <w:t>Doktoranturanın səmərəliliyi</w:t>
      </w:r>
      <w:r w:rsidR="00FA197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və keyfiyyətinin yaxşılaşdırılmasına və iqtisadiyyatın bütün sektorlarında doktorantura dərəcəsi olan mütəxəssislərin sayının artırılmasına xüsusi diqqət verilir. Hər bir doktorantura tələbəsi ən azı bir semestr xaricdə təhsil almalıdır. AT</w:t>
      </w:r>
      <w:r w:rsidR="00782EAE">
        <w:rPr>
          <w:rFonts w:ascii="Times New Roman" w:hAnsi="Times New Roman"/>
          <w:bCs/>
          <w:color w:val="000000"/>
          <w:sz w:val="24"/>
          <w:szCs w:val="28"/>
          <w:lang w:val="en-US"/>
        </w:rPr>
        <w:t>M</w:t>
      </w:r>
      <w:r w:rsidR="00FA197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-də tələbələrin, </w:t>
      </w:r>
      <w:r w:rsidR="00782EAE">
        <w:rPr>
          <w:rFonts w:ascii="Times New Roman" w:hAnsi="Times New Roman"/>
          <w:bCs/>
          <w:color w:val="000000"/>
          <w:sz w:val="24"/>
          <w:szCs w:val="28"/>
          <w:lang w:val="en-US"/>
        </w:rPr>
        <w:t>işçi</w:t>
      </w:r>
      <w:r w:rsidR="00FA197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heyətin və təlimlənənlərin nə kimi imkanlara malik olduğu və hansı növ məlumatın paylaşılmasına ehtiyacın olduğuna dair aydın mənzərə olmalıdır. </w:t>
      </w:r>
      <w:r w:rsidR="002F4578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Eləcə də </w:t>
      </w:r>
      <w:r w:rsidR="00FA197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Azərbaycan daxilində və beynəlxalq </w:t>
      </w:r>
      <w:r w:rsidR="002F4578">
        <w:rPr>
          <w:rFonts w:ascii="Times New Roman" w:hAnsi="Times New Roman"/>
          <w:bCs/>
          <w:color w:val="000000"/>
          <w:sz w:val="24"/>
          <w:szCs w:val="28"/>
          <w:lang w:val="en-US"/>
        </w:rPr>
        <w:t>səviyyədə</w:t>
      </w:r>
      <w:r w:rsidR="00FA197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ATM-lər, tədqiqat və biznes təşkilatları </w:t>
      </w:r>
      <w:r w:rsidR="002F4578">
        <w:rPr>
          <w:rFonts w:ascii="Times New Roman" w:hAnsi="Times New Roman"/>
          <w:bCs/>
          <w:color w:val="000000"/>
          <w:sz w:val="24"/>
          <w:szCs w:val="28"/>
          <w:lang w:val="en-US"/>
        </w:rPr>
        <w:t>arasında</w:t>
      </w:r>
      <w:r w:rsidR="002F4578" w:rsidRPr="002F4578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</w:t>
      </w:r>
      <w:r w:rsidR="00782EAE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hansı növ əməkdaşlığın mümkün olması məsələsi nəzərdən keçirilməlidir. </w:t>
      </w:r>
    </w:p>
    <w:p w14:paraId="56880289" w14:textId="4E685BB2" w:rsidR="00013D3C" w:rsidRPr="009A4F63" w:rsidRDefault="00013D3C" w:rsidP="0027476B">
      <w:pPr>
        <w:spacing w:after="20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AKTS tələbə mobilliyi üçün olduqca vacibdir. </w:t>
      </w:r>
      <w:r w:rsidR="00B10134">
        <w:rPr>
          <w:color w:val="000000" w:themeColor="text1"/>
          <w:sz w:val="24"/>
          <w:szCs w:val="24"/>
        </w:rPr>
        <w:t xml:space="preserve">Bu səbəbdən, AKTS-nin həyata keçirilməsi üçün vahid çərçivənin olması vacibdir. </w:t>
      </w:r>
      <w:r w:rsidR="00782EAE">
        <w:rPr>
          <w:color w:val="000000" w:themeColor="text1"/>
          <w:sz w:val="24"/>
          <w:szCs w:val="24"/>
        </w:rPr>
        <w:t>“Erasmus+ Təhsil Müqaviləsi” modeli bu məsələnin</w:t>
      </w:r>
      <w:r w:rsidR="00FD53ED">
        <w:rPr>
          <w:color w:val="000000" w:themeColor="text1"/>
          <w:sz w:val="24"/>
          <w:szCs w:val="24"/>
        </w:rPr>
        <w:t xml:space="preserve"> təşviqinin yaxşı nümunəsi </w:t>
      </w:r>
      <w:r w:rsidR="000B5B16">
        <w:rPr>
          <w:color w:val="000000" w:themeColor="text1"/>
          <w:sz w:val="24"/>
          <w:szCs w:val="24"/>
        </w:rPr>
        <w:t>ola bilər. Bu müqavilədə bütün tərəflər tələbə mobillik proqramlarındakı şərtləri və təlim nəticələrinin ne</w:t>
      </w:r>
      <w:r w:rsidR="00782EAE">
        <w:rPr>
          <w:color w:val="000000" w:themeColor="text1"/>
          <w:sz w:val="24"/>
          <w:szCs w:val="24"/>
        </w:rPr>
        <w:t>cə tanınacağını razılaşdırırlar. B</w:t>
      </w:r>
      <w:r w:rsidR="000B5B16">
        <w:rPr>
          <w:color w:val="000000" w:themeColor="text1"/>
          <w:sz w:val="24"/>
          <w:szCs w:val="24"/>
        </w:rPr>
        <w:t>eləliklə,</w:t>
      </w:r>
      <w:r w:rsidR="00AC6BC1">
        <w:rPr>
          <w:color w:val="000000" w:themeColor="text1"/>
          <w:sz w:val="24"/>
          <w:szCs w:val="24"/>
        </w:rPr>
        <w:t xml:space="preserve"> xaricdə/digər universitetlərdə qazanılmış</w:t>
      </w:r>
      <w:r w:rsidR="000B5B16">
        <w:rPr>
          <w:color w:val="000000" w:themeColor="text1"/>
          <w:sz w:val="24"/>
          <w:szCs w:val="24"/>
        </w:rPr>
        <w:t xml:space="preserve"> </w:t>
      </w:r>
      <w:r w:rsidR="00AC6BC1">
        <w:rPr>
          <w:color w:val="000000" w:themeColor="text1"/>
          <w:sz w:val="24"/>
          <w:szCs w:val="24"/>
        </w:rPr>
        <w:t xml:space="preserve">təhsil/kreditlər (tələbənin öz universitetində) dərəcə proqramına daxil edilə bilər. </w:t>
      </w:r>
    </w:p>
    <w:p w14:paraId="219B75C5" w14:textId="52D6BF82" w:rsidR="00EA649A" w:rsidRDefault="00EA649A" w:rsidP="0027476B">
      <w:pPr>
        <w:spacing w:after="200" w:line="360" w:lineRule="auto"/>
        <w:jc w:val="both"/>
        <w:rPr>
          <w:color w:val="auto"/>
          <w:sz w:val="24"/>
          <w:szCs w:val="24"/>
        </w:rPr>
      </w:pPr>
      <w:r w:rsidRPr="00DD49ED">
        <w:rPr>
          <w:b/>
          <w:color w:val="auto"/>
          <w:sz w:val="24"/>
          <w:szCs w:val="24"/>
        </w:rPr>
        <w:t>Gələcək missiyalar üçün tövsiyələr</w:t>
      </w:r>
      <w:r>
        <w:rPr>
          <w:color w:val="auto"/>
          <w:sz w:val="24"/>
          <w:szCs w:val="24"/>
        </w:rPr>
        <w:t>: Gələcək missiyalar milli prioritetlərin müəyyənləşdirilməsinə və Erasmus+ ofisi və TN arasında gələcək əməkdaşlıq imkanlarının x</w:t>
      </w:r>
      <w:r w:rsidR="00A74217">
        <w:rPr>
          <w:color w:val="auto"/>
          <w:sz w:val="24"/>
          <w:szCs w:val="24"/>
        </w:rPr>
        <w:t>əritələnməsinə yardım edə bilər</w:t>
      </w:r>
      <w:r>
        <w:rPr>
          <w:color w:val="auto"/>
          <w:sz w:val="24"/>
          <w:szCs w:val="24"/>
        </w:rPr>
        <w:t xml:space="preserve">. </w:t>
      </w:r>
    </w:p>
    <w:p w14:paraId="063D99A0" w14:textId="77777777" w:rsidR="007664FC" w:rsidRPr="000355C2" w:rsidRDefault="007664FC" w:rsidP="0027476B">
      <w:pPr>
        <w:pStyle w:val="a3"/>
        <w:spacing w:after="200" w:line="360" w:lineRule="auto"/>
        <w:ind w:left="1440"/>
        <w:jc w:val="both"/>
        <w:rPr>
          <w:rFonts w:ascii="Times New Roman" w:hAnsi="Times New Roman"/>
          <w:bCs/>
          <w:color w:val="000000"/>
          <w:sz w:val="24"/>
          <w:szCs w:val="28"/>
        </w:rPr>
      </w:pPr>
    </w:p>
    <w:p w14:paraId="043B5124" w14:textId="4DFE6AC2" w:rsidR="007664FC" w:rsidRPr="006637C1" w:rsidRDefault="00E32BE7" w:rsidP="0027476B">
      <w:pPr>
        <w:pStyle w:val="a3"/>
        <w:numPr>
          <w:ilvl w:val="0"/>
          <w:numId w:val="12"/>
        </w:numPr>
        <w:spacing w:after="200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Tələbə mobilliyinə və </w:t>
      </w:r>
      <w:r w:rsidR="003A10EB">
        <w:rPr>
          <w:b/>
          <w:color w:val="000000" w:themeColor="text1"/>
          <w:sz w:val="28"/>
          <w:szCs w:val="28"/>
        </w:rPr>
        <w:t>ümumi kom</w:t>
      </w:r>
      <w:r w:rsidR="00782EAE">
        <w:rPr>
          <w:b/>
          <w:color w:val="000000" w:themeColor="text1"/>
          <w:sz w:val="28"/>
          <w:szCs w:val="28"/>
        </w:rPr>
        <w:t>m</w:t>
      </w:r>
      <w:r w:rsidR="003A10EB">
        <w:rPr>
          <w:b/>
          <w:color w:val="000000" w:themeColor="text1"/>
          <w:sz w:val="28"/>
          <w:szCs w:val="28"/>
        </w:rPr>
        <w:t>unikasiyaya dəstək</w:t>
      </w:r>
    </w:p>
    <w:p w14:paraId="383FDA22" w14:textId="6E7CDC8E" w:rsidR="003A10EB" w:rsidRPr="009A4F63" w:rsidRDefault="003A10EB" w:rsidP="0027476B">
      <w:pPr>
        <w:spacing w:after="200" w:line="360" w:lineRule="auto"/>
        <w:jc w:val="both"/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 w:rsidRPr="003A10EB">
        <w:rPr>
          <w:rFonts w:ascii="Times New Roman" w:hAnsi="Times New Roman"/>
          <w:b/>
          <w:bCs/>
          <w:color w:val="000000"/>
          <w:sz w:val="24"/>
          <w:szCs w:val="28"/>
          <w:lang w:val="en-US"/>
        </w:rPr>
        <w:t>Əsas nəticələr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: </w:t>
      </w:r>
      <w:r w:rsidR="00452104">
        <w:rPr>
          <w:rFonts w:ascii="Times New Roman" w:hAnsi="Times New Roman"/>
          <w:bCs/>
          <w:color w:val="000000"/>
          <w:sz w:val="24"/>
          <w:szCs w:val="28"/>
          <w:lang w:val="en-US"/>
        </w:rPr>
        <w:t>X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aricdə, xüsusilə qonşu öl</w:t>
      </w:r>
      <w:r w:rsidR="008E1D94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kələrdə </w:t>
      </w:r>
      <w:r w:rsidR="00452104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çox sayda tələbə </w:t>
      </w:r>
      <w:r w:rsidR="008E1D94">
        <w:rPr>
          <w:rFonts w:ascii="Times New Roman" w:hAnsi="Times New Roman"/>
          <w:bCs/>
          <w:color w:val="000000"/>
          <w:sz w:val="24"/>
          <w:szCs w:val="28"/>
          <w:lang w:val="en-US"/>
        </w:rPr>
        <w:t>təhsil alır. Azərbaycanda universitetlər arası tələbə mobilliyi nisbətən aşağıdır. Eləcə də beynəlxalq və artıq tanınmış mübadilə proqramları (Erasmus) qonşu ölkələr və A</w:t>
      </w:r>
      <w:r w:rsidR="00782EAE">
        <w:rPr>
          <w:rFonts w:ascii="Times New Roman" w:hAnsi="Times New Roman"/>
          <w:bCs/>
          <w:color w:val="000000"/>
          <w:sz w:val="24"/>
          <w:szCs w:val="28"/>
          <w:lang w:val="en-US"/>
        </w:rPr>
        <w:t>İ ölkələri arasında daha fəal su</w:t>
      </w:r>
      <w:r w:rsidR="008E1D94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rətdə istifadə oluna bilər. </w:t>
      </w:r>
    </w:p>
    <w:p w14:paraId="2DE3AA52" w14:textId="0FD66745" w:rsidR="00413CE7" w:rsidRPr="00FF578F" w:rsidRDefault="00413CE7" w:rsidP="0027476B">
      <w:pPr>
        <w:spacing w:after="200" w:line="360" w:lineRule="auto"/>
        <w:jc w:val="both"/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 w:rsidRPr="00413CE7">
        <w:rPr>
          <w:rFonts w:ascii="Times New Roman" w:hAnsi="Times New Roman"/>
          <w:b/>
          <w:bCs/>
          <w:color w:val="000000"/>
          <w:sz w:val="24"/>
          <w:szCs w:val="28"/>
          <w:lang w:val="en-US"/>
        </w:rPr>
        <w:t>Tövsiyələr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: </w:t>
      </w:r>
      <w:r w:rsidR="003C30C6">
        <w:rPr>
          <w:rFonts w:ascii="Times New Roman" w:hAnsi="Times New Roman"/>
          <w:bCs/>
          <w:color w:val="000000"/>
          <w:sz w:val="24"/>
          <w:szCs w:val="28"/>
          <w:lang w:val="en-US"/>
        </w:rPr>
        <w:t>Universitetlər üçün Bolonya prosesinin hədəflərini, fərqli elementlərini və fəaliyyət</w:t>
      </w:r>
      <w:r w:rsidR="007B0704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sahələrini aydınlaşdırmaq məqsədi ilə broşurun çap edilməsi faydalı olar. </w:t>
      </w:r>
      <w:r w:rsidR="00FF578F">
        <w:rPr>
          <w:rFonts w:ascii="Times New Roman" w:hAnsi="Times New Roman"/>
          <w:bCs/>
          <w:color w:val="000000"/>
          <w:sz w:val="24"/>
          <w:szCs w:val="28"/>
          <w:lang w:val="en-US"/>
        </w:rPr>
        <w:t>Broşur daha sonra universitetlərə təqdim edilə bilər (məs., “</w:t>
      </w:r>
      <w:r w:rsidR="00FF578F">
        <w:rPr>
          <w:rFonts w:ascii="Times New Roman" w:hAnsi="Times New Roman"/>
          <w:bCs/>
          <w:i/>
          <w:color w:val="000000"/>
          <w:sz w:val="24"/>
          <w:szCs w:val="28"/>
          <w:lang w:val="en-US"/>
        </w:rPr>
        <w:t>Bolonya prosesinin qısa təsviri</w:t>
      </w:r>
      <w:r w:rsidR="00FF578F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”). Eləcə də digər materiallar hazırlana, toplana, əlaqələndirilə və nazirliyin (və ya digər müvafiq qurumun) veb səhifəsi (milli AATM/Bolonya veb səhifəsi) vasitəsilə asanlıqla </w:t>
      </w:r>
      <w:r w:rsidR="00723231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ictimailəşdirilə bilər. </w:t>
      </w:r>
    </w:p>
    <w:p w14:paraId="5420A005" w14:textId="77777777" w:rsidR="007664FC" w:rsidRDefault="007664FC" w:rsidP="0027476B">
      <w:pPr>
        <w:pStyle w:val="a3"/>
        <w:spacing w:after="200" w:line="360" w:lineRule="auto"/>
        <w:ind w:left="1440"/>
        <w:jc w:val="center"/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>
        <w:rPr>
          <w:rFonts w:ascii="Times New Roman" w:hAnsi="Times New Roman"/>
          <w:bCs/>
          <w:noProof/>
          <w:color w:val="000000"/>
          <w:sz w:val="24"/>
          <w:szCs w:val="28"/>
          <w:lang w:val="ru-RU" w:eastAsia="ru-RU"/>
        </w:rPr>
        <w:lastRenderedPageBreak/>
        <w:drawing>
          <wp:inline distT="0" distB="0" distL="0" distR="0" wp14:anchorId="495F1E84" wp14:editId="61229C78">
            <wp:extent cx="3643312" cy="2139884"/>
            <wp:effectExtent l="0" t="0" r="0" b="0"/>
            <wp:docPr id="1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521" cy="214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7B9E2" w14:textId="4FC250D1" w:rsidR="007664FC" w:rsidRPr="00413CE7" w:rsidRDefault="00413CE7" w:rsidP="0027476B">
      <w:pPr>
        <w:pStyle w:val="a3"/>
        <w:spacing w:after="200" w:line="360" w:lineRule="auto"/>
        <w:ind w:left="1440"/>
        <w:jc w:val="both"/>
        <w:rPr>
          <w:rFonts w:ascii="Times New Roman" w:hAnsi="Times New Roman"/>
          <w:bCs/>
          <w:i/>
          <w:color w:val="000000"/>
          <w:sz w:val="20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8"/>
          <w:lang w:val="en-US"/>
        </w:rPr>
        <w:t>Şəkil</w:t>
      </w:r>
      <w:r w:rsidR="007664FC" w:rsidRPr="000E6F2A">
        <w:rPr>
          <w:rFonts w:ascii="Times New Roman" w:hAnsi="Times New Roman"/>
          <w:b/>
          <w:bCs/>
          <w:color w:val="000000"/>
          <w:sz w:val="24"/>
          <w:szCs w:val="28"/>
          <w:lang w:val="en-US"/>
        </w:rPr>
        <w:t xml:space="preserve"> 1:</w:t>
      </w:r>
      <w:r w:rsidR="007664FC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</w:t>
      </w:r>
      <w:r w:rsidR="00723231">
        <w:rPr>
          <w:rFonts w:ascii="Times New Roman" w:hAnsi="Times New Roman"/>
          <w:bCs/>
          <w:color w:val="000000"/>
          <w:sz w:val="20"/>
          <w:lang w:val="en-US"/>
        </w:rPr>
        <w:t>Bolony</w:t>
      </w:r>
      <w:r>
        <w:rPr>
          <w:rFonts w:ascii="Times New Roman" w:hAnsi="Times New Roman"/>
          <w:bCs/>
          <w:color w:val="000000"/>
          <w:sz w:val="20"/>
          <w:lang w:val="en-US"/>
        </w:rPr>
        <w:t xml:space="preserve">a prosesi barədə veb səhifə, </w:t>
      </w:r>
      <w:r w:rsidRPr="00413CE7">
        <w:rPr>
          <w:rFonts w:ascii="Times New Roman" w:hAnsi="Times New Roman"/>
          <w:bCs/>
          <w:i/>
          <w:color w:val="000000"/>
          <w:sz w:val="20"/>
          <w:lang w:val="en-US"/>
        </w:rPr>
        <w:t xml:space="preserve">Finlandiyanın Təhsil və Mədəniyyət Nazirliyi </w:t>
      </w:r>
    </w:p>
    <w:p w14:paraId="7792D350" w14:textId="77777777" w:rsidR="007664FC" w:rsidRDefault="007664FC" w:rsidP="0027476B">
      <w:pPr>
        <w:pStyle w:val="a3"/>
        <w:spacing w:after="200" w:line="360" w:lineRule="auto"/>
        <w:ind w:left="1440"/>
        <w:jc w:val="center"/>
        <w:rPr>
          <w:rFonts w:ascii="Times New Roman" w:hAnsi="Times New Roman"/>
          <w:bCs/>
          <w:color w:val="000000"/>
          <w:sz w:val="24"/>
          <w:szCs w:val="28"/>
          <w:lang w:val="sv-SE"/>
        </w:rPr>
      </w:pPr>
      <w:r>
        <w:rPr>
          <w:rFonts w:ascii="Times New Roman" w:hAnsi="Times New Roman"/>
          <w:bCs/>
          <w:noProof/>
          <w:color w:val="000000"/>
          <w:sz w:val="24"/>
          <w:szCs w:val="28"/>
          <w:lang w:val="ru-RU" w:eastAsia="ru-RU"/>
        </w:rPr>
        <w:drawing>
          <wp:inline distT="0" distB="0" distL="0" distR="0" wp14:anchorId="07D9A4BA" wp14:editId="43913415">
            <wp:extent cx="3210448" cy="1904109"/>
            <wp:effectExtent l="0" t="0" r="0" b="1270"/>
            <wp:docPr id="1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914" cy="190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19774" w14:textId="0F95A876" w:rsidR="007664FC" w:rsidRPr="003C30C6" w:rsidRDefault="00413CE7" w:rsidP="0027476B">
      <w:pPr>
        <w:pStyle w:val="a3"/>
        <w:spacing w:after="200" w:line="360" w:lineRule="auto"/>
        <w:ind w:left="1440"/>
        <w:jc w:val="both"/>
        <w:rPr>
          <w:rFonts w:ascii="Times New Roman" w:hAnsi="Times New Roman"/>
          <w:bCs/>
          <w:color w:val="000000"/>
          <w:sz w:val="24"/>
          <w:szCs w:val="28"/>
          <w:lang w:val="sv-SE"/>
        </w:rPr>
      </w:pPr>
      <w:r w:rsidRPr="003C30C6">
        <w:rPr>
          <w:rFonts w:ascii="Times New Roman" w:hAnsi="Times New Roman"/>
          <w:b/>
          <w:bCs/>
          <w:color w:val="000000"/>
          <w:sz w:val="24"/>
          <w:szCs w:val="28"/>
          <w:lang w:val="sv-SE"/>
        </w:rPr>
        <w:t>Şəkil</w:t>
      </w:r>
      <w:r w:rsidR="007664FC" w:rsidRPr="003C30C6">
        <w:rPr>
          <w:rFonts w:ascii="Times New Roman" w:hAnsi="Times New Roman"/>
          <w:b/>
          <w:bCs/>
          <w:color w:val="000000"/>
          <w:sz w:val="24"/>
          <w:szCs w:val="28"/>
          <w:lang w:val="sv-SE"/>
        </w:rPr>
        <w:t xml:space="preserve"> 2:</w:t>
      </w:r>
      <w:r w:rsidR="007664FC" w:rsidRPr="003C30C6">
        <w:rPr>
          <w:rFonts w:ascii="Times New Roman" w:hAnsi="Times New Roman"/>
          <w:bCs/>
          <w:color w:val="000000"/>
          <w:sz w:val="24"/>
          <w:szCs w:val="28"/>
          <w:lang w:val="sv-SE"/>
        </w:rPr>
        <w:t xml:space="preserve"> </w:t>
      </w:r>
      <w:hyperlink r:id="rId14" w:history="1">
        <w:r w:rsidRPr="003C30C6">
          <w:rPr>
            <w:rStyle w:val="ac"/>
            <w:rFonts w:ascii="Times New Roman" w:hAnsi="Times New Roman"/>
            <w:bCs/>
            <w:i/>
            <w:sz w:val="20"/>
            <w:lang w:val="sv-SE"/>
          </w:rPr>
          <w:t>www.Archimedes.ee</w:t>
        </w:r>
        <w:r w:rsidRPr="003C30C6">
          <w:rPr>
            <w:rStyle w:val="ac"/>
            <w:rFonts w:ascii="Times New Roman" w:hAnsi="Times New Roman"/>
            <w:bCs/>
            <w:sz w:val="20"/>
            <w:lang w:val="sv-SE"/>
          </w:rPr>
          <w:t>-nin</w:t>
        </w:r>
      </w:hyperlink>
      <w:r w:rsidRPr="003C30C6">
        <w:rPr>
          <w:rFonts w:ascii="Times New Roman" w:hAnsi="Times New Roman"/>
          <w:bCs/>
          <w:color w:val="000000"/>
          <w:sz w:val="20"/>
          <w:lang w:val="sv-SE"/>
        </w:rPr>
        <w:t xml:space="preserve"> milli AATM veb səhifəsi</w:t>
      </w:r>
      <w:r w:rsidR="007664FC" w:rsidRPr="003C30C6">
        <w:rPr>
          <w:rFonts w:ascii="Times New Roman" w:hAnsi="Times New Roman"/>
          <w:bCs/>
          <w:i/>
          <w:color w:val="000000"/>
          <w:sz w:val="20"/>
          <w:lang w:val="sv-SE"/>
        </w:rPr>
        <w:t>.</w:t>
      </w:r>
      <w:r w:rsidR="00723231">
        <w:rPr>
          <w:rFonts w:ascii="Times New Roman" w:hAnsi="Times New Roman"/>
          <w:bCs/>
          <w:i/>
          <w:color w:val="000000"/>
          <w:sz w:val="20"/>
          <w:lang w:val="sv-SE"/>
        </w:rPr>
        <w:t xml:space="preserve"> Eləcə də bax</w:t>
      </w:r>
      <w:r w:rsidRPr="003C30C6">
        <w:rPr>
          <w:rFonts w:ascii="Times New Roman" w:hAnsi="Times New Roman"/>
          <w:bCs/>
          <w:i/>
          <w:color w:val="000000"/>
          <w:sz w:val="20"/>
          <w:lang w:val="sv-SE"/>
        </w:rPr>
        <w:t>:</w:t>
      </w:r>
      <w:r w:rsidR="007664FC" w:rsidRPr="003C30C6">
        <w:rPr>
          <w:rFonts w:ascii="Times New Roman" w:hAnsi="Times New Roman"/>
          <w:bCs/>
          <w:color w:val="000000"/>
          <w:sz w:val="20"/>
          <w:lang w:val="sv-SE"/>
        </w:rPr>
        <w:t xml:space="preserve"> </w:t>
      </w:r>
      <w:r w:rsidR="007664FC" w:rsidRPr="003C30C6">
        <w:rPr>
          <w:rFonts w:ascii="Times New Roman" w:hAnsi="Times New Roman"/>
          <w:bCs/>
          <w:i/>
          <w:color w:val="000000"/>
          <w:sz w:val="20"/>
          <w:lang w:val="sv-SE"/>
        </w:rPr>
        <w:t>www.CIMO.fi</w:t>
      </w:r>
    </w:p>
    <w:p w14:paraId="5BDC2391" w14:textId="77777777" w:rsidR="007664FC" w:rsidRPr="003C30C6" w:rsidRDefault="007664FC" w:rsidP="0027476B">
      <w:pPr>
        <w:pStyle w:val="a3"/>
        <w:spacing w:after="200" w:line="360" w:lineRule="auto"/>
        <w:ind w:left="1440"/>
        <w:jc w:val="both"/>
        <w:rPr>
          <w:rFonts w:ascii="Times New Roman" w:hAnsi="Times New Roman"/>
          <w:bCs/>
          <w:color w:val="000000"/>
          <w:sz w:val="24"/>
          <w:szCs w:val="28"/>
          <w:lang w:val="sv-SE"/>
        </w:rPr>
      </w:pPr>
    </w:p>
    <w:p w14:paraId="217D73A1" w14:textId="1B6608D5" w:rsidR="007D0F8F" w:rsidRPr="001655F8" w:rsidRDefault="00337D25" w:rsidP="0027476B">
      <w:pPr>
        <w:spacing w:after="200" w:line="360" w:lineRule="auto"/>
        <w:jc w:val="both"/>
        <w:rPr>
          <w:rFonts w:ascii="Times New Roman" w:hAnsi="Times New Roman"/>
          <w:bCs/>
          <w:color w:val="000000"/>
          <w:sz w:val="24"/>
          <w:szCs w:val="28"/>
          <w:lang w:val="sv-SE"/>
        </w:rPr>
      </w:pPr>
      <w:r w:rsidRPr="001655F8">
        <w:rPr>
          <w:rFonts w:ascii="Times New Roman" w:hAnsi="Times New Roman"/>
          <w:bCs/>
          <w:color w:val="000000"/>
          <w:sz w:val="24"/>
          <w:szCs w:val="28"/>
          <w:lang w:val="sv-SE"/>
        </w:rPr>
        <w:t>Milli Erasmus+ ofisi</w:t>
      </w:r>
      <w:r w:rsidR="007D0F8F" w:rsidRPr="001655F8">
        <w:rPr>
          <w:rFonts w:ascii="Times New Roman" w:hAnsi="Times New Roman"/>
          <w:bCs/>
          <w:color w:val="000000"/>
          <w:sz w:val="24"/>
          <w:szCs w:val="28"/>
          <w:lang w:val="sv-SE"/>
        </w:rPr>
        <w:t xml:space="preserve"> Bolonya</w:t>
      </w:r>
      <w:r w:rsidRPr="001655F8">
        <w:rPr>
          <w:rFonts w:ascii="Times New Roman" w:hAnsi="Times New Roman"/>
          <w:bCs/>
          <w:color w:val="000000"/>
          <w:sz w:val="24"/>
          <w:szCs w:val="28"/>
          <w:lang w:val="sv-SE"/>
        </w:rPr>
        <w:t xml:space="preserve"> prosesi barədə məlumatlılığın artırılmasında</w:t>
      </w:r>
      <w:r w:rsidR="00971DE7" w:rsidRPr="001655F8">
        <w:rPr>
          <w:rFonts w:ascii="Times New Roman" w:hAnsi="Times New Roman"/>
          <w:bCs/>
          <w:color w:val="000000"/>
          <w:sz w:val="24"/>
          <w:szCs w:val="28"/>
          <w:lang w:val="sv-SE"/>
        </w:rPr>
        <w:t>, eləcə də Nazirliyə</w:t>
      </w:r>
      <w:r w:rsidR="007D0F8F" w:rsidRPr="001655F8">
        <w:rPr>
          <w:rFonts w:ascii="Times New Roman" w:hAnsi="Times New Roman"/>
          <w:bCs/>
          <w:color w:val="000000"/>
          <w:sz w:val="24"/>
          <w:szCs w:val="28"/>
          <w:lang w:val="sv-SE"/>
        </w:rPr>
        <w:t xml:space="preserve"> bu </w:t>
      </w:r>
      <w:r w:rsidR="00971DE7" w:rsidRPr="001655F8">
        <w:rPr>
          <w:rFonts w:ascii="Times New Roman" w:hAnsi="Times New Roman"/>
          <w:bCs/>
          <w:color w:val="000000"/>
          <w:sz w:val="24"/>
          <w:szCs w:val="28"/>
          <w:lang w:val="sv-SE"/>
        </w:rPr>
        <w:t>istiqamətdə dəstəyin göstərilməsində</w:t>
      </w:r>
      <w:r w:rsidR="007D0F8F" w:rsidRPr="001655F8">
        <w:rPr>
          <w:rFonts w:ascii="Times New Roman" w:hAnsi="Times New Roman"/>
          <w:bCs/>
          <w:color w:val="000000"/>
          <w:sz w:val="24"/>
          <w:szCs w:val="28"/>
          <w:lang w:val="sv-SE"/>
        </w:rPr>
        <w:t xml:space="preserve"> </w:t>
      </w:r>
      <w:r w:rsidR="00971DE7" w:rsidRPr="001655F8">
        <w:rPr>
          <w:rFonts w:ascii="Times New Roman" w:hAnsi="Times New Roman"/>
          <w:bCs/>
          <w:color w:val="000000"/>
          <w:sz w:val="24"/>
          <w:szCs w:val="28"/>
          <w:lang w:val="sv-SE"/>
        </w:rPr>
        <w:t>mühüm rol oynaya bilər</w:t>
      </w:r>
      <w:r w:rsidR="007D0F8F" w:rsidRPr="001655F8">
        <w:rPr>
          <w:rFonts w:ascii="Times New Roman" w:hAnsi="Times New Roman"/>
          <w:bCs/>
          <w:color w:val="000000"/>
          <w:sz w:val="24"/>
          <w:szCs w:val="28"/>
          <w:lang w:val="sv-SE"/>
        </w:rPr>
        <w:t xml:space="preserve">. </w:t>
      </w:r>
    </w:p>
    <w:p w14:paraId="0C1172F7" w14:textId="576251B7" w:rsidR="00492A83" w:rsidRPr="009A4F63" w:rsidRDefault="00D333FE" w:rsidP="0027476B">
      <w:pPr>
        <w:spacing w:after="200" w:line="360" w:lineRule="auto"/>
        <w:jc w:val="both"/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 w:rsidRPr="005A1DC4">
        <w:rPr>
          <w:rFonts w:ascii="Times New Roman" w:hAnsi="Times New Roman"/>
          <w:bCs/>
          <w:color w:val="000000"/>
          <w:sz w:val="24"/>
          <w:szCs w:val="28"/>
          <w:lang w:val="sv-SE"/>
        </w:rPr>
        <w:t xml:space="preserve">Təhsil Nazirliyi </w:t>
      </w:r>
      <w:r w:rsidR="00492A83" w:rsidRPr="005A1DC4">
        <w:rPr>
          <w:rFonts w:ascii="Times New Roman" w:hAnsi="Times New Roman"/>
          <w:bCs/>
          <w:color w:val="000000"/>
          <w:sz w:val="24"/>
          <w:szCs w:val="28"/>
          <w:lang w:val="sv-SE"/>
        </w:rPr>
        <w:t>Azərbaycanda ali təhsil sektoru və mövcud universitetlər/</w:t>
      </w:r>
      <w:r w:rsidR="00C61118" w:rsidRPr="005A1DC4">
        <w:rPr>
          <w:rFonts w:ascii="Times New Roman" w:hAnsi="Times New Roman"/>
          <w:bCs/>
          <w:color w:val="000000"/>
          <w:sz w:val="24"/>
          <w:szCs w:val="28"/>
          <w:lang w:val="sv-SE"/>
        </w:rPr>
        <w:t>proqramlar barədə</w:t>
      </w:r>
      <w:r w:rsidRPr="005A1DC4">
        <w:rPr>
          <w:rFonts w:ascii="Times New Roman" w:hAnsi="Times New Roman"/>
          <w:bCs/>
          <w:color w:val="000000"/>
          <w:sz w:val="24"/>
          <w:szCs w:val="28"/>
          <w:lang w:val="sv-SE"/>
        </w:rPr>
        <w:t xml:space="preserve"> sənəd hazırla</w:t>
      </w:r>
      <w:r w:rsidR="00723231" w:rsidRPr="005A1DC4">
        <w:rPr>
          <w:rFonts w:ascii="Times New Roman" w:hAnsi="Times New Roman"/>
          <w:bCs/>
          <w:color w:val="000000"/>
          <w:sz w:val="24"/>
          <w:szCs w:val="28"/>
          <w:lang w:val="sv-SE"/>
        </w:rPr>
        <w:t>yarsa</w:t>
      </w:r>
      <w:r w:rsidR="00C61118" w:rsidRPr="005A1DC4">
        <w:rPr>
          <w:rFonts w:ascii="Times New Roman" w:hAnsi="Times New Roman"/>
          <w:bCs/>
          <w:color w:val="000000"/>
          <w:sz w:val="24"/>
          <w:szCs w:val="28"/>
          <w:lang w:val="sv-SE"/>
        </w:rPr>
        <w:t>, bu,</w:t>
      </w:r>
      <w:r w:rsidRPr="005A1DC4">
        <w:rPr>
          <w:rFonts w:ascii="Times New Roman" w:hAnsi="Times New Roman"/>
          <w:bCs/>
          <w:color w:val="000000"/>
          <w:sz w:val="24"/>
          <w:szCs w:val="28"/>
          <w:lang w:val="sv-SE"/>
        </w:rPr>
        <w:t xml:space="preserve"> </w:t>
      </w:r>
      <w:r w:rsidR="00492A83" w:rsidRPr="005A1DC4">
        <w:rPr>
          <w:rFonts w:ascii="Times New Roman" w:hAnsi="Times New Roman"/>
          <w:bCs/>
          <w:color w:val="000000"/>
          <w:sz w:val="24"/>
          <w:szCs w:val="28"/>
          <w:lang w:val="sv-SE"/>
        </w:rPr>
        <w:t xml:space="preserve">Təhsil Nazirliyi və daha geniş auditoriya üçün </w:t>
      </w:r>
      <w:r w:rsidRPr="005A1DC4">
        <w:rPr>
          <w:rFonts w:ascii="Times New Roman" w:hAnsi="Times New Roman"/>
          <w:bCs/>
          <w:color w:val="000000"/>
          <w:sz w:val="24"/>
          <w:szCs w:val="28"/>
          <w:lang w:val="sv-SE"/>
        </w:rPr>
        <w:t xml:space="preserve">faydalı olar. Məs., Finlandiyada hər iki ildən bir “Finlandiyada ali təhsil” (hal-hazırda, 2015-2016-cı illər üzrə) adlı kiçik broşur hazırlanır. 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Broşur aşağıdakı hissələrdən ibarətdir: </w:t>
      </w:r>
    </w:p>
    <w:p w14:paraId="12087D73" w14:textId="4064BFA6" w:rsidR="00C61118" w:rsidRDefault="00C61118" w:rsidP="0027476B">
      <w:pPr>
        <w:pStyle w:val="a3"/>
        <w:numPr>
          <w:ilvl w:val="1"/>
          <w:numId w:val="11"/>
        </w:numPr>
        <w:spacing w:line="360" w:lineRule="auto"/>
        <w:ind w:left="417"/>
        <w:jc w:val="both"/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1. Təhsil almaq üçün nə üçün Finlandiyanı seçməlisiniz (tələbə/valideynlər üçün məlumat) (1 səhifə)</w:t>
      </w:r>
    </w:p>
    <w:p w14:paraId="25047059" w14:textId="6C872DBE" w:rsidR="00C61118" w:rsidRDefault="00C61118" w:rsidP="0027476B">
      <w:pPr>
        <w:pStyle w:val="a3"/>
        <w:numPr>
          <w:ilvl w:val="1"/>
          <w:numId w:val="11"/>
        </w:numPr>
        <w:spacing w:line="360" w:lineRule="auto"/>
        <w:ind w:left="417"/>
        <w:jc w:val="both"/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lastRenderedPageBreak/>
        <w:t>2. Ali təhsil sektoru və fin təhsil sisteminin qısa təsviri (2 səhifə)</w:t>
      </w:r>
    </w:p>
    <w:p w14:paraId="1132FFAC" w14:textId="5A402838" w:rsidR="00C61118" w:rsidRDefault="00C61118" w:rsidP="0027476B">
      <w:pPr>
        <w:pStyle w:val="a3"/>
        <w:numPr>
          <w:ilvl w:val="1"/>
          <w:numId w:val="11"/>
        </w:numPr>
        <w:spacing w:line="360" w:lineRule="auto"/>
        <w:ind w:left="417"/>
        <w:jc w:val="both"/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3. Bütün universitetlərin (və tətbiqi elmlər universitetlərinin) qısa təqdimatı (hər birinə 0.5-1 səhifə). Təqdimata universitetin </w:t>
      </w:r>
      <w:r w:rsidR="004924C0">
        <w:rPr>
          <w:rFonts w:ascii="Times New Roman" w:hAnsi="Times New Roman"/>
          <w:bCs/>
          <w:color w:val="000000"/>
          <w:sz w:val="24"/>
          <w:szCs w:val="28"/>
          <w:lang w:val="en-US"/>
        </w:rPr>
        <w:t>ünvanı (yerləşməsi)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, </w:t>
      </w:r>
      <w:r w:rsidR="00723231">
        <w:rPr>
          <w:rFonts w:ascii="Times New Roman" w:hAnsi="Times New Roman"/>
          <w:bCs/>
          <w:color w:val="000000"/>
          <w:sz w:val="24"/>
          <w:szCs w:val="28"/>
          <w:lang w:val="en-US"/>
        </w:rPr>
        <w:t>müəllim və tələbə kontingenti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, təhsil sahələri, </w:t>
      </w:r>
      <w:r w:rsidRPr="007C730D">
        <w:rPr>
          <w:rFonts w:ascii="Times New Roman" w:hAnsi="Times New Roman"/>
          <w:bCs/>
          <w:color w:val="auto"/>
          <w:sz w:val="24"/>
          <w:szCs w:val="28"/>
          <w:lang w:val="en-US"/>
        </w:rPr>
        <w:t xml:space="preserve">fin 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dilindən başqa dillərdə tədris olunan bakalavr və magistr proqramları,</w:t>
      </w:r>
      <w:r w:rsidR="004924C0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eləcə də beynəlxalq fəaliyyəti, 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ixtisaslaşma sahələri </w:t>
      </w:r>
      <w:r w:rsidR="004924C0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və 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mümkün status (akkreditasiya/özəl/dövət və s.) barədə məlumat </w:t>
      </w:r>
      <w:r w:rsidR="004924C0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və universitetin veb səhifəsi 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daxildir. </w:t>
      </w:r>
    </w:p>
    <w:p w14:paraId="526C1E28" w14:textId="713F9E03" w:rsidR="00C61118" w:rsidRDefault="00C61118" w:rsidP="0027476B">
      <w:pPr>
        <w:pStyle w:val="a3"/>
        <w:numPr>
          <w:ilvl w:val="1"/>
          <w:numId w:val="11"/>
        </w:numPr>
        <w:spacing w:line="360" w:lineRule="auto"/>
        <w:ind w:left="417"/>
        <w:jc w:val="both"/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4.</w:t>
      </w:r>
      <w:r w:rsidR="004924C0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Xarici tələbələr/yerlilər üçün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</w:t>
      </w:r>
      <w:r w:rsidR="004924C0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təhsil sahələri/məktəblərə və dərəcə proqramlarına dair xülasə. (fin broşurunun surəti təmin ediləcək) </w:t>
      </w:r>
    </w:p>
    <w:p w14:paraId="46D55C89" w14:textId="77777777" w:rsidR="001655F8" w:rsidRDefault="001655F8" w:rsidP="0027476B">
      <w:pPr>
        <w:spacing w:after="20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8"/>
          <w:lang w:val="en-US"/>
        </w:rPr>
      </w:pPr>
    </w:p>
    <w:p w14:paraId="528A4949" w14:textId="72DF2383" w:rsidR="00A56A9D" w:rsidRDefault="00A56A9D" w:rsidP="0027476B">
      <w:pPr>
        <w:spacing w:after="200" w:line="360" w:lineRule="auto"/>
        <w:jc w:val="both"/>
        <w:rPr>
          <w:color w:val="auto"/>
          <w:sz w:val="24"/>
          <w:szCs w:val="24"/>
          <w:lang w:val="et-EE"/>
        </w:rPr>
      </w:pPr>
      <w:r w:rsidRPr="00A56A9D">
        <w:rPr>
          <w:b/>
          <w:color w:val="auto"/>
          <w:sz w:val="24"/>
          <w:szCs w:val="24"/>
          <w:lang w:val="et-EE"/>
        </w:rPr>
        <w:t>Gələcək missiya üçün tövsiyələr</w:t>
      </w:r>
      <w:r w:rsidRPr="00A56A9D">
        <w:rPr>
          <w:color w:val="auto"/>
          <w:sz w:val="24"/>
          <w:szCs w:val="24"/>
          <w:lang w:val="et-EE"/>
        </w:rPr>
        <w:t xml:space="preserve">: </w:t>
      </w:r>
      <w:r w:rsidR="00723231">
        <w:rPr>
          <w:color w:val="auto"/>
          <w:sz w:val="24"/>
          <w:szCs w:val="24"/>
          <w:lang w:val="et-EE"/>
        </w:rPr>
        <w:t>Azərbaycan universitetləri arasında keyfiyyət müqaviləsi/razılaşmasının imzalanması m</w:t>
      </w:r>
      <w:r>
        <w:rPr>
          <w:color w:val="auto"/>
          <w:sz w:val="24"/>
          <w:szCs w:val="24"/>
          <w:lang w:val="et-EE"/>
        </w:rPr>
        <w:t xml:space="preserve">üxtəlif universitetlərdə qazanılan təlim nəticələrinin tanınması üçün </w:t>
      </w:r>
      <w:r w:rsidR="00723231">
        <w:rPr>
          <w:color w:val="auto"/>
          <w:sz w:val="24"/>
          <w:szCs w:val="24"/>
          <w:lang w:val="et-EE"/>
        </w:rPr>
        <w:t>yaxşı başlanğıc ola bilər.</w:t>
      </w:r>
      <w:r>
        <w:rPr>
          <w:color w:val="auto"/>
          <w:sz w:val="24"/>
          <w:szCs w:val="24"/>
          <w:lang w:val="et-EE"/>
        </w:rPr>
        <w:t xml:space="preserve"> </w:t>
      </w:r>
      <w:r w:rsidR="004F5E6F">
        <w:rPr>
          <w:color w:val="auto"/>
          <w:sz w:val="24"/>
          <w:szCs w:val="24"/>
          <w:lang w:val="et-EE"/>
        </w:rPr>
        <w:t xml:space="preserve">Belə razılaşamanın hazırlanmasına istəyin olub-olmaması araşdırılmalıdır. Estoniyadan qabaqcıl praktika: </w:t>
      </w:r>
      <w:r w:rsidR="000A260C">
        <w:rPr>
          <w:color w:val="auto"/>
          <w:sz w:val="24"/>
          <w:szCs w:val="24"/>
          <w:lang w:val="et-EE"/>
        </w:rPr>
        <w:t>universitetlər AT-də keyfiyyəti</w:t>
      </w:r>
      <w:r w:rsidR="00723231">
        <w:rPr>
          <w:color w:val="auto"/>
          <w:sz w:val="24"/>
          <w:szCs w:val="24"/>
          <w:lang w:val="et-EE"/>
        </w:rPr>
        <w:t>n dəstəklənməsi barədə</w:t>
      </w:r>
      <w:r w:rsidR="000A260C">
        <w:rPr>
          <w:color w:val="auto"/>
          <w:sz w:val="24"/>
          <w:szCs w:val="24"/>
          <w:lang w:val="et-EE"/>
        </w:rPr>
        <w:t xml:space="preserve"> razılaşma</w:t>
      </w:r>
      <w:r w:rsidR="00723231">
        <w:rPr>
          <w:color w:val="auto"/>
          <w:sz w:val="24"/>
          <w:szCs w:val="24"/>
          <w:lang w:val="et-EE"/>
        </w:rPr>
        <w:t xml:space="preserve"> əldə ediblər</w:t>
      </w:r>
      <w:r w:rsidR="000A260C">
        <w:rPr>
          <w:color w:val="auto"/>
          <w:sz w:val="24"/>
          <w:szCs w:val="24"/>
          <w:lang w:val="et-EE"/>
        </w:rPr>
        <w:t xml:space="preserve">. Eyni növ əməkdaşlığı Azərbaycan üçün də tövsiyə edirik: </w:t>
      </w:r>
      <w:hyperlink r:id="rId15" w:history="1">
        <w:r w:rsidR="000A260C" w:rsidRPr="009A4F63">
          <w:rPr>
            <w:rStyle w:val="ac"/>
            <w:lang w:val="et-EE"/>
          </w:rPr>
          <w:t>http://www.ern.ee/index.php/en/quality-agreement</w:t>
        </w:r>
      </w:hyperlink>
      <w:r w:rsidR="000A260C">
        <w:rPr>
          <w:rStyle w:val="ac"/>
          <w:lang w:val="et-EE"/>
        </w:rPr>
        <w:t>.</w:t>
      </w:r>
    </w:p>
    <w:p w14:paraId="235DCF33" w14:textId="77777777" w:rsidR="009A4F63" w:rsidRPr="009A4F63" w:rsidRDefault="009A4F63" w:rsidP="0027476B">
      <w:pPr>
        <w:spacing w:after="200" w:line="360" w:lineRule="auto"/>
        <w:jc w:val="both"/>
        <w:rPr>
          <w:color w:val="1F497D"/>
          <w:lang w:val="et-EE"/>
        </w:rPr>
      </w:pPr>
    </w:p>
    <w:sectPr w:rsidR="009A4F63" w:rsidRPr="009A4F63" w:rsidSect="0027476B">
      <w:headerReference w:type="default" r:id="rId16"/>
      <w:pgSz w:w="11906" w:h="16838"/>
      <w:pgMar w:top="1417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E77BA" w14:textId="77777777" w:rsidR="00C1342B" w:rsidRDefault="00C1342B" w:rsidP="00A23E26">
      <w:r>
        <w:separator/>
      </w:r>
    </w:p>
  </w:endnote>
  <w:endnote w:type="continuationSeparator" w:id="0">
    <w:p w14:paraId="7F1B0FAC" w14:textId="77777777" w:rsidR="00C1342B" w:rsidRDefault="00C1342B" w:rsidP="00A2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57A0B" w14:textId="77777777" w:rsidR="00C1342B" w:rsidRDefault="00C1342B" w:rsidP="00A23E26">
      <w:r>
        <w:separator/>
      </w:r>
    </w:p>
  </w:footnote>
  <w:footnote w:type="continuationSeparator" w:id="0">
    <w:p w14:paraId="2585818F" w14:textId="77777777" w:rsidR="00C1342B" w:rsidRDefault="00C1342B" w:rsidP="00A23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60F0" w14:textId="77777777" w:rsidR="00A23E26" w:rsidRDefault="00A23E26" w:rsidP="00A23E26">
    <w:pPr>
      <w:pStyle w:val="a8"/>
      <w:spacing w:after="0"/>
      <w:ind w:left="0"/>
      <w:rPr>
        <w:rFonts w:ascii="Times New Roman" w:hAnsi="Times New Roman"/>
        <w:b w:val="0"/>
        <w:sz w:val="14"/>
        <w:szCs w:val="14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 wp14:anchorId="36D160F8" wp14:editId="36D160F9">
          <wp:simplePos x="0" y="0"/>
          <wp:positionH relativeFrom="column">
            <wp:posOffset>201295</wp:posOffset>
          </wp:positionH>
          <wp:positionV relativeFrom="paragraph">
            <wp:posOffset>160655</wp:posOffset>
          </wp:positionV>
          <wp:extent cx="694690" cy="694690"/>
          <wp:effectExtent l="0" t="0" r="0" b="0"/>
          <wp:wrapNone/>
          <wp:docPr id="28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42E8">
      <w:rPr>
        <w:b w:val="0"/>
        <w:noProof/>
        <w:lang w:val="ru-RU" w:eastAsia="ru-RU"/>
      </w:rPr>
      <w:drawing>
        <wp:inline distT="0" distB="0" distL="0" distR="0" wp14:anchorId="36D160FA" wp14:editId="36D160FB">
          <wp:extent cx="925200" cy="615600"/>
          <wp:effectExtent l="19050" t="19050" r="27305" b="13335"/>
          <wp:docPr id="29" name="Kuva 2" descr="Flag_of_Eur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lag_of_Europ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61560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Pr="007942E8">
      <w:rPr>
        <w:rFonts w:ascii="Calibri" w:hAnsi="Calibri"/>
        <w:b w:val="0"/>
        <w:noProof/>
        <w:sz w:val="24"/>
        <w:szCs w:val="24"/>
        <w:lang w:val="ru-RU" w:eastAsia="ru-RU"/>
      </w:rPr>
      <w:drawing>
        <wp:inline distT="0" distB="0" distL="0" distR="0" wp14:anchorId="36D160FC" wp14:editId="36D160FD">
          <wp:extent cx="1224000" cy="615600"/>
          <wp:effectExtent l="19050" t="19050" r="14605" b="13335"/>
          <wp:docPr id="30" name="Kuva 3" descr="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560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Pr="007942E8">
      <w:rPr>
        <w:rFonts w:ascii="Calibri" w:hAnsi="Calibri"/>
        <w:b w:val="0"/>
        <w:noProof/>
        <w:sz w:val="24"/>
        <w:szCs w:val="24"/>
        <w:lang w:val="ru-RU" w:eastAsia="ru-RU"/>
      </w:rPr>
      <w:drawing>
        <wp:inline distT="0" distB="0" distL="0" distR="0" wp14:anchorId="36D160FE" wp14:editId="36D160FF">
          <wp:extent cx="1011600" cy="615600"/>
          <wp:effectExtent l="19050" t="19050" r="17145" b="13335"/>
          <wp:docPr id="31" name="Kuva 4" descr="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600" cy="61560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Pr="00055C1B">
      <w:rPr>
        <w:rFonts w:ascii="Calibri" w:hAnsi="Calibri"/>
        <w:b w:val="0"/>
        <w:noProof/>
        <w:sz w:val="24"/>
        <w:szCs w:val="24"/>
        <w:lang w:val="ru-RU" w:eastAsia="ru-RU"/>
      </w:rPr>
      <w:drawing>
        <wp:inline distT="0" distB="0" distL="0" distR="0" wp14:anchorId="36D16100" wp14:editId="36D16101">
          <wp:extent cx="957600" cy="615600"/>
          <wp:effectExtent l="19050" t="19050" r="13970" b="13335"/>
          <wp:docPr id="32" name="Kuva 5" descr="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61560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14:paraId="36D160F1" w14:textId="77777777" w:rsidR="00A23E26" w:rsidRPr="00FE7E75" w:rsidRDefault="00A23E26" w:rsidP="00A23E26">
    <w:pPr>
      <w:spacing w:before="120"/>
      <w:rPr>
        <w:rFonts w:ascii="Times New Roman" w:hAnsi="Times New Roman"/>
        <w:color w:val="auto"/>
        <w:sz w:val="14"/>
        <w:szCs w:val="14"/>
        <w:lang w:val="en-US"/>
      </w:rPr>
    </w:pPr>
    <w:r>
      <w:rPr>
        <w:rFonts w:ascii="Times New Roman" w:hAnsi="Times New Roman"/>
        <w:color w:val="auto"/>
        <w:sz w:val="14"/>
        <w:szCs w:val="14"/>
        <w:lang w:val="en-US"/>
      </w:rPr>
      <w:t xml:space="preserve">        Funded by the EU</w:t>
    </w:r>
  </w:p>
  <w:p w14:paraId="36D160F2" w14:textId="77777777" w:rsidR="00A23E26" w:rsidRDefault="00A23E26">
    <w:pPr>
      <w:pStyle w:val="a4"/>
    </w:pPr>
  </w:p>
  <w:p w14:paraId="36D160F3" w14:textId="7E416B20" w:rsidR="00A23E26" w:rsidRPr="00A23E26" w:rsidRDefault="00061D12" w:rsidP="00A23E26">
    <w:pPr>
      <w:pStyle w:val="a4"/>
      <w:jc w:val="center"/>
      <w:rPr>
        <w:rFonts w:asciiTheme="minorHAnsi" w:hAnsiTheme="minorHAnsi"/>
        <w:b/>
        <w:color w:val="auto"/>
        <w:sz w:val="28"/>
        <w:szCs w:val="28"/>
      </w:rPr>
    </w:pPr>
    <w:r w:rsidRPr="00061D12">
      <w:rPr>
        <w:rFonts w:asciiTheme="minorHAnsi" w:hAnsiTheme="minorHAnsi"/>
        <w:b/>
        <w:color w:val="auto"/>
        <w:sz w:val="28"/>
        <w:szCs w:val="28"/>
      </w:rPr>
      <w:t>Ali təhsil sisteminin Avropa Ali Təhsil Məkan</w:t>
    </w:r>
    <w:r w:rsidRPr="00061D12">
      <w:rPr>
        <w:rFonts w:asciiTheme="minorHAnsi" w:hAnsiTheme="minorHAnsi" w:hint="eastAsia"/>
        <w:b/>
        <w:color w:val="auto"/>
        <w:sz w:val="28"/>
        <w:szCs w:val="28"/>
      </w:rPr>
      <w:t>ı</w:t>
    </w:r>
    <w:r w:rsidRPr="00061D12">
      <w:rPr>
        <w:rFonts w:asciiTheme="minorHAnsi" w:hAnsiTheme="minorHAnsi"/>
        <w:b/>
        <w:color w:val="auto"/>
        <w:sz w:val="28"/>
        <w:szCs w:val="28"/>
      </w:rPr>
      <w:t>n</w:t>
    </w:r>
    <w:r w:rsidRPr="00061D12">
      <w:rPr>
        <w:rFonts w:asciiTheme="minorHAnsi" w:hAnsiTheme="minorHAnsi" w:hint="eastAsia"/>
        <w:b/>
        <w:color w:val="auto"/>
        <w:sz w:val="28"/>
        <w:szCs w:val="28"/>
      </w:rPr>
      <w:t>ı</w:t>
    </w:r>
    <w:r w:rsidRPr="00061D12">
      <w:rPr>
        <w:rFonts w:asciiTheme="minorHAnsi" w:hAnsiTheme="minorHAnsi"/>
        <w:b/>
        <w:color w:val="auto"/>
        <w:sz w:val="28"/>
        <w:szCs w:val="28"/>
      </w:rPr>
      <w:t>n tələblərinə daha da uy</w:t>
    </w:r>
    <w:r w:rsidRPr="00061D12">
      <w:rPr>
        <w:rFonts w:asciiTheme="minorHAnsi" w:hAnsiTheme="minorHAnsi" w:hint="eastAsia"/>
        <w:b/>
        <w:color w:val="auto"/>
        <w:sz w:val="28"/>
        <w:szCs w:val="28"/>
      </w:rPr>
      <w:t>ğ</w:t>
    </w:r>
    <w:r w:rsidRPr="00061D12">
      <w:rPr>
        <w:rFonts w:asciiTheme="minorHAnsi" w:hAnsiTheme="minorHAnsi"/>
        <w:b/>
        <w:color w:val="auto"/>
        <w:sz w:val="28"/>
        <w:szCs w:val="28"/>
      </w:rPr>
      <w:t>unla</w:t>
    </w:r>
    <w:r w:rsidRPr="00061D12">
      <w:rPr>
        <w:rFonts w:asciiTheme="minorHAnsi" w:hAnsiTheme="minorHAnsi" w:hint="eastAsia"/>
        <w:b/>
        <w:color w:val="auto"/>
        <w:sz w:val="28"/>
        <w:szCs w:val="28"/>
      </w:rPr>
      <w:t>ş</w:t>
    </w:r>
    <w:r w:rsidRPr="00061D12">
      <w:rPr>
        <w:rFonts w:asciiTheme="minorHAnsi" w:hAnsiTheme="minorHAnsi"/>
        <w:b/>
        <w:color w:val="auto"/>
        <w:sz w:val="28"/>
        <w:szCs w:val="28"/>
      </w:rPr>
      <w:t>d</w:t>
    </w:r>
    <w:r w:rsidRPr="00061D12">
      <w:rPr>
        <w:rFonts w:asciiTheme="minorHAnsi" w:hAnsiTheme="minorHAnsi" w:hint="eastAsia"/>
        <w:b/>
        <w:color w:val="auto"/>
        <w:sz w:val="28"/>
        <w:szCs w:val="28"/>
      </w:rPr>
      <w:t>ı</w:t>
    </w:r>
    <w:r w:rsidRPr="00061D12">
      <w:rPr>
        <w:rFonts w:asciiTheme="minorHAnsi" w:hAnsiTheme="minorHAnsi"/>
        <w:b/>
        <w:color w:val="auto"/>
        <w:sz w:val="28"/>
        <w:szCs w:val="28"/>
      </w:rPr>
      <w:t>r</w:t>
    </w:r>
    <w:r w:rsidRPr="00061D12">
      <w:rPr>
        <w:rFonts w:asciiTheme="minorHAnsi" w:hAnsiTheme="minorHAnsi" w:hint="eastAsia"/>
        <w:b/>
        <w:color w:val="auto"/>
        <w:sz w:val="28"/>
        <w:szCs w:val="28"/>
      </w:rPr>
      <w:t>ı</w:t>
    </w:r>
    <w:r w:rsidRPr="00061D12">
      <w:rPr>
        <w:rFonts w:asciiTheme="minorHAnsi" w:hAnsiTheme="minorHAnsi"/>
        <w:b/>
        <w:color w:val="auto"/>
        <w:sz w:val="28"/>
        <w:szCs w:val="28"/>
      </w:rPr>
      <w:t>lmas</w:t>
    </w:r>
    <w:r w:rsidRPr="00061D12">
      <w:rPr>
        <w:rFonts w:asciiTheme="minorHAnsi" w:hAnsiTheme="minorHAnsi" w:hint="eastAsia"/>
        <w:b/>
        <w:color w:val="auto"/>
        <w:sz w:val="28"/>
        <w:szCs w:val="28"/>
      </w:rPr>
      <w:t>ı</w:t>
    </w:r>
    <w:r w:rsidRPr="00061D12">
      <w:rPr>
        <w:rFonts w:asciiTheme="minorHAnsi" w:hAnsiTheme="minorHAnsi"/>
        <w:b/>
        <w:color w:val="auto"/>
        <w:sz w:val="28"/>
        <w:szCs w:val="28"/>
      </w:rPr>
      <w:t xml:space="preserve"> məqsəd</w:t>
    </w:r>
    <w:r w:rsidR="00E818FB">
      <w:rPr>
        <w:rFonts w:asciiTheme="minorHAnsi" w:hAnsiTheme="minorHAnsi"/>
        <w:b/>
        <w:color w:val="auto"/>
        <w:sz w:val="28"/>
        <w:szCs w:val="28"/>
      </w:rPr>
      <w:t xml:space="preserve">i </w:t>
    </w:r>
    <w:r w:rsidRPr="00061D12">
      <w:rPr>
        <w:rFonts w:asciiTheme="minorHAnsi" w:hAnsiTheme="minorHAnsi"/>
        <w:b/>
        <w:color w:val="auto"/>
        <w:sz w:val="28"/>
        <w:szCs w:val="28"/>
      </w:rPr>
      <w:t>ilə Azərbaycan Respublikas</w:t>
    </w:r>
    <w:r w:rsidRPr="00061D12">
      <w:rPr>
        <w:rFonts w:asciiTheme="minorHAnsi" w:hAnsiTheme="minorHAnsi" w:hint="eastAsia"/>
        <w:b/>
        <w:color w:val="auto"/>
        <w:sz w:val="28"/>
        <w:szCs w:val="28"/>
      </w:rPr>
      <w:t>ı</w:t>
    </w:r>
    <w:r w:rsidRPr="00061D12">
      <w:rPr>
        <w:rFonts w:asciiTheme="minorHAnsi" w:hAnsiTheme="minorHAnsi"/>
        <w:b/>
        <w:color w:val="auto"/>
        <w:sz w:val="28"/>
        <w:szCs w:val="28"/>
      </w:rPr>
      <w:t>n</w:t>
    </w:r>
    <w:r w:rsidRPr="00061D12">
      <w:rPr>
        <w:rFonts w:asciiTheme="minorHAnsi" w:hAnsiTheme="minorHAnsi" w:hint="eastAsia"/>
        <w:b/>
        <w:color w:val="auto"/>
        <w:sz w:val="28"/>
        <w:szCs w:val="28"/>
      </w:rPr>
      <w:t>ı</w:t>
    </w:r>
    <w:r w:rsidRPr="00061D12">
      <w:rPr>
        <w:rFonts w:asciiTheme="minorHAnsi" w:hAnsiTheme="minorHAnsi"/>
        <w:b/>
        <w:color w:val="auto"/>
        <w:sz w:val="28"/>
        <w:szCs w:val="28"/>
      </w:rPr>
      <w:t xml:space="preserve">n Təhsil Nazirliyinə dəstək göstərilməsi </w:t>
    </w:r>
    <w:r w:rsidR="00A23E26" w:rsidRPr="00A23E26">
      <w:rPr>
        <w:rFonts w:asciiTheme="minorHAnsi" w:hAnsiTheme="minorHAnsi"/>
        <w:b/>
        <w:color w:val="auto"/>
        <w:sz w:val="28"/>
        <w:szCs w:val="28"/>
      </w:rPr>
      <w:t>(AZ-ad-EHEA)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80B"/>
    <w:multiLevelType w:val="hybridMultilevel"/>
    <w:tmpl w:val="949816E8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2236D5"/>
    <w:multiLevelType w:val="hybridMultilevel"/>
    <w:tmpl w:val="B548FF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03005"/>
    <w:multiLevelType w:val="hybridMultilevel"/>
    <w:tmpl w:val="F34A0D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76656"/>
    <w:multiLevelType w:val="hybridMultilevel"/>
    <w:tmpl w:val="0E4E0C8C"/>
    <w:lvl w:ilvl="0" w:tplc="23D294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AC0255"/>
    <w:multiLevelType w:val="hybridMultilevel"/>
    <w:tmpl w:val="4AC6FE12"/>
    <w:lvl w:ilvl="0" w:tplc="86503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65032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D2029"/>
    <w:multiLevelType w:val="hybridMultilevel"/>
    <w:tmpl w:val="01B0F4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9646F"/>
    <w:multiLevelType w:val="hybridMultilevel"/>
    <w:tmpl w:val="B548FFB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BB419C"/>
    <w:multiLevelType w:val="hybridMultilevel"/>
    <w:tmpl w:val="6A5E0E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3345C"/>
    <w:multiLevelType w:val="hybridMultilevel"/>
    <w:tmpl w:val="BC26A7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36A3D"/>
    <w:multiLevelType w:val="hybridMultilevel"/>
    <w:tmpl w:val="F7668C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611779"/>
    <w:multiLevelType w:val="hybridMultilevel"/>
    <w:tmpl w:val="FDBA955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FF4EC9"/>
    <w:multiLevelType w:val="hybridMultilevel"/>
    <w:tmpl w:val="32486536"/>
    <w:lvl w:ilvl="0" w:tplc="98FA202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A64914"/>
    <w:multiLevelType w:val="hybridMultilevel"/>
    <w:tmpl w:val="7C38E5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A6327"/>
    <w:multiLevelType w:val="hybridMultilevel"/>
    <w:tmpl w:val="73143A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B7503"/>
    <w:multiLevelType w:val="hybridMultilevel"/>
    <w:tmpl w:val="2CD40636"/>
    <w:lvl w:ilvl="0" w:tplc="8E38757A">
      <w:start w:val="3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6240C"/>
    <w:multiLevelType w:val="hybridMultilevel"/>
    <w:tmpl w:val="50A2AF3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93D67DD"/>
    <w:multiLevelType w:val="hybridMultilevel"/>
    <w:tmpl w:val="D11245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595418"/>
    <w:multiLevelType w:val="hybridMultilevel"/>
    <w:tmpl w:val="A5B24D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9"/>
  </w:num>
  <w:num w:numId="5">
    <w:abstractNumId w:val="16"/>
  </w:num>
  <w:num w:numId="6">
    <w:abstractNumId w:val="8"/>
  </w:num>
  <w:num w:numId="7">
    <w:abstractNumId w:val="5"/>
  </w:num>
  <w:num w:numId="8">
    <w:abstractNumId w:val="12"/>
  </w:num>
  <w:num w:numId="9">
    <w:abstractNumId w:val="2"/>
  </w:num>
  <w:num w:numId="10">
    <w:abstractNumId w:val="7"/>
  </w:num>
  <w:num w:numId="11">
    <w:abstractNumId w:val="4"/>
  </w:num>
  <w:num w:numId="12">
    <w:abstractNumId w:val="13"/>
  </w:num>
  <w:num w:numId="13">
    <w:abstractNumId w:val="0"/>
  </w:num>
  <w:num w:numId="14">
    <w:abstractNumId w:val="15"/>
  </w:num>
  <w:num w:numId="15">
    <w:abstractNumId w:val="10"/>
  </w:num>
  <w:num w:numId="16">
    <w:abstractNumId w:val="14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ED"/>
    <w:rsid w:val="00007BA4"/>
    <w:rsid w:val="00013D3C"/>
    <w:rsid w:val="000250F1"/>
    <w:rsid w:val="00030406"/>
    <w:rsid w:val="00032A15"/>
    <w:rsid w:val="000469A5"/>
    <w:rsid w:val="000477A6"/>
    <w:rsid w:val="0004799F"/>
    <w:rsid w:val="00052D3D"/>
    <w:rsid w:val="00061D12"/>
    <w:rsid w:val="00075D5E"/>
    <w:rsid w:val="00092281"/>
    <w:rsid w:val="000A260C"/>
    <w:rsid w:val="000A6B5C"/>
    <w:rsid w:val="000B5B16"/>
    <w:rsid w:val="000C077A"/>
    <w:rsid w:val="000E03D4"/>
    <w:rsid w:val="000E1987"/>
    <w:rsid w:val="000E6551"/>
    <w:rsid w:val="000F2D14"/>
    <w:rsid w:val="000F5CFC"/>
    <w:rsid w:val="001070D0"/>
    <w:rsid w:val="001125A6"/>
    <w:rsid w:val="001168E4"/>
    <w:rsid w:val="00121349"/>
    <w:rsid w:val="00121B4A"/>
    <w:rsid w:val="00121F85"/>
    <w:rsid w:val="00126018"/>
    <w:rsid w:val="0013205B"/>
    <w:rsid w:val="001355EB"/>
    <w:rsid w:val="00144B6C"/>
    <w:rsid w:val="001655F8"/>
    <w:rsid w:val="00174F4C"/>
    <w:rsid w:val="001806A5"/>
    <w:rsid w:val="0018680E"/>
    <w:rsid w:val="00195922"/>
    <w:rsid w:val="001C02C3"/>
    <w:rsid w:val="001C1999"/>
    <w:rsid w:val="001C5FE5"/>
    <w:rsid w:val="001D37D5"/>
    <w:rsid w:val="001D4FE8"/>
    <w:rsid w:val="001E0309"/>
    <w:rsid w:val="001E78DC"/>
    <w:rsid w:val="001F1C44"/>
    <w:rsid w:val="001F59D1"/>
    <w:rsid w:val="00202AD6"/>
    <w:rsid w:val="00216105"/>
    <w:rsid w:val="0023202A"/>
    <w:rsid w:val="00252FBD"/>
    <w:rsid w:val="0027476B"/>
    <w:rsid w:val="00295DA5"/>
    <w:rsid w:val="002A0185"/>
    <w:rsid w:val="002A3B64"/>
    <w:rsid w:val="002B0841"/>
    <w:rsid w:val="002B4D7F"/>
    <w:rsid w:val="002C1B16"/>
    <w:rsid w:val="002E5099"/>
    <w:rsid w:val="002E668D"/>
    <w:rsid w:val="002F1428"/>
    <w:rsid w:val="002F4578"/>
    <w:rsid w:val="00307D4B"/>
    <w:rsid w:val="0032009E"/>
    <w:rsid w:val="00323709"/>
    <w:rsid w:val="0032514F"/>
    <w:rsid w:val="003274D1"/>
    <w:rsid w:val="003314F4"/>
    <w:rsid w:val="00337147"/>
    <w:rsid w:val="00337D25"/>
    <w:rsid w:val="00351651"/>
    <w:rsid w:val="00352BD8"/>
    <w:rsid w:val="00363E8B"/>
    <w:rsid w:val="00373931"/>
    <w:rsid w:val="00383C83"/>
    <w:rsid w:val="00384BD2"/>
    <w:rsid w:val="00385E79"/>
    <w:rsid w:val="00397596"/>
    <w:rsid w:val="003A10EB"/>
    <w:rsid w:val="003A183A"/>
    <w:rsid w:val="003C30C6"/>
    <w:rsid w:val="003D461C"/>
    <w:rsid w:val="0040458C"/>
    <w:rsid w:val="00406E03"/>
    <w:rsid w:val="00413CE7"/>
    <w:rsid w:val="004216F9"/>
    <w:rsid w:val="0043161B"/>
    <w:rsid w:val="004411E2"/>
    <w:rsid w:val="00452104"/>
    <w:rsid w:val="00455E8C"/>
    <w:rsid w:val="00466308"/>
    <w:rsid w:val="0046760E"/>
    <w:rsid w:val="00467B3B"/>
    <w:rsid w:val="00470F32"/>
    <w:rsid w:val="00477650"/>
    <w:rsid w:val="00484F35"/>
    <w:rsid w:val="00486471"/>
    <w:rsid w:val="00486F2E"/>
    <w:rsid w:val="00490B6A"/>
    <w:rsid w:val="004924C0"/>
    <w:rsid w:val="00492A83"/>
    <w:rsid w:val="004A2A76"/>
    <w:rsid w:val="004A463A"/>
    <w:rsid w:val="004A7806"/>
    <w:rsid w:val="004C3669"/>
    <w:rsid w:val="004D0EE8"/>
    <w:rsid w:val="004D4543"/>
    <w:rsid w:val="004D4733"/>
    <w:rsid w:val="004D7142"/>
    <w:rsid w:val="004E1E8A"/>
    <w:rsid w:val="004E2939"/>
    <w:rsid w:val="004E4F41"/>
    <w:rsid w:val="004F3632"/>
    <w:rsid w:val="004F5E6F"/>
    <w:rsid w:val="00510781"/>
    <w:rsid w:val="00512797"/>
    <w:rsid w:val="00514DFE"/>
    <w:rsid w:val="005247A2"/>
    <w:rsid w:val="00532573"/>
    <w:rsid w:val="00563977"/>
    <w:rsid w:val="00565DF8"/>
    <w:rsid w:val="00573C14"/>
    <w:rsid w:val="00591CFB"/>
    <w:rsid w:val="00596362"/>
    <w:rsid w:val="005A1DC4"/>
    <w:rsid w:val="005A1FD2"/>
    <w:rsid w:val="005A531D"/>
    <w:rsid w:val="005A73CA"/>
    <w:rsid w:val="005C619B"/>
    <w:rsid w:val="005D597F"/>
    <w:rsid w:val="005D62B8"/>
    <w:rsid w:val="005F777D"/>
    <w:rsid w:val="0060234A"/>
    <w:rsid w:val="006023B1"/>
    <w:rsid w:val="00610AD0"/>
    <w:rsid w:val="0063714E"/>
    <w:rsid w:val="00660808"/>
    <w:rsid w:val="006637C1"/>
    <w:rsid w:val="006768E4"/>
    <w:rsid w:val="00681FA7"/>
    <w:rsid w:val="0068517B"/>
    <w:rsid w:val="00685319"/>
    <w:rsid w:val="006B24F0"/>
    <w:rsid w:val="006B57FA"/>
    <w:rsid w:val="006D5827"/>
    <w:rsid w:val="006E77FD"/>
    <w:rsid w:val="00700A5F"/>
    <w:rsid w:val="00706AD7"/>
    <w:rsid w:val="00706B17"/>
    <w:rsid w:val="00710418"/>
    <w:rsid w:val="007143CD"/>
    <w:rsid w:val="007151D2"/>
    <w:rsid w:val="00723231"/>
    <w:rsid w:val="00724BF2"/>
    <w:rsid w:val="00732E33"/>
    <w:rsid w:val="007434F7"/>
    <w:rsid w:val="007478BF"/>
    <w:rsid w:val="00762092"/>
    <w:rsid w:val="0076328F"/>
    <w:rsid w:val="00764FCE"/>
    <w:rsid w:val="007664FC"/>
    <w:rsid w:val="007727E0"/>
    <w:rsid w:val="007810D6"/>
    <w:rsid w:val="0078216D"/>
    <w:rsid w:val="00782EAE"/>
    <w:rsid w:val="0078546A"/>
    <w:rsid w:val="00786834"/>
    <w:rsid w:val="007B0704"/>
    <w:rsid w:val="007C730D"/>
    <w:rsid w:val="007D0F8F"/>
    <w:rsid w:val="007D33BE"/>
    <w:rsid w:val="007D3553"/>
    <w:rsid w:val="007D7511"/>
    <w:rsid w:val="007E557D"/>
    <w:rsid w:val="008341CF"/>
    <w:rsid w:val="0083459A"/>
    <w:rsid w:val="00842ED9"/>
    <w:rsid w:val="008449F4"/>
    <w:rsid w:val="0087166E"/>
    <w:rsid w:val="00884C6E"/>
    <w:rsid w:val="008B42C5"/>
    <w:rsid w:val="008B6101"/>
    <w:rsid w:val="008C2694"/>
    <w:rsid w:val="008E1D94"/>
    <w:rsid w:val="008E79AB"/>
    <w:rsid w:val="008F77B9"/>
    <w:rsid w:val="00901C1A"/>
    <w:rsid w:val="00905EBC"/>
    <w:rsid w:val="00914B17"/>
    <w:rsid w:val="00920983"/>
    <w:rsid w:val="0092267D"/>
    <w:rsid w:val="00944515"/>
    <w:rsid w:val="00952F14"/>
    <w:rsid w:val="0095624E"/>
    <w:rsid w:val="00971DE7"/>
    <w:rsid w:val="0097763F"/>
    <w:rsid w:val="0098052D"/>
    <w:rsid w:val="00981F5E"/>
    <w:rsid w:val="009978FA"/>
    <w:rsid w:val="009A2427"/>
    <w:rsid w:val="009A4F63"/>
    <w:rsid w:val="009C27CA"/>
    <w:rsid w:val="009F3359"/>
    <w:rsid w:val="00A06C9D"/>
    <w:rsid w:val="00A14A95"/>
    <w:rsid w:val="00A15FFC"/>
    <w:rsid w:val="00A23E26"/>
    <w:rsid w:val="00A306DC"/>
    <w:rsid w:val="00A32699"/>
    <w:rsid w:val="00A56A9D"/>
    <w:rsid w:val="00A64F06"/>
    <w:rsid w:val="00A71B03"/>
    <w:rsid w:val="00A74217"/>
    <w:rsid w:val="00A8640A"/>
    <w:rsid w:val="00A9309A"/>
    <w:rsid w:val="00A97618"/>
    <w:rsid w:val="00AB22C8"/>
    <w:rsid w:val="00AC6BC1"/>
    <w:rsid w:val="00AE19C8"/>
    <w:rsid w:val="00AE1FC7"/>
    <w:rsid w:val="00AE694A"/>
    <w:rsid w:val="00AF0AA6"/>
    <w:rsid w:val="00B03E54"/>
    <w:rsid w:val="00B10134"/>
    <w:rsid w:val="00B15095"/>
    <w:rsid w:val="00B37DA9"/>
    <w:rsid w:val="00B469CD"/>
    <w:rsid w:val="00B562A8"/>
    <w:rsid w:val="00B5706D"/>
    <w:rsid w:val="00B600CD"/>
    <w:rsid w:val="00B66877"/>
    <w:rsid w:val="00B77CCA"/>
    <w:rsid w:val="00B80440"/>
    <w:rsid w:val="00B860D0"/>
    <w:rsid w:val="00B96361"/>
    <w:rsid w:val="00BA2B60"/>
    <w:rsid w:val="00BA5DFE"/>
    <w:rsid w:val="00BD7EBD"/>
    <w:rsid w:val="00BE29F5"/>
    <w:rsid w:val="00BF0B41"/>
    <w:rsid w:val="00C1342B"/>
    <w:rsid w:val="00C1720D"/>
    <w:rsid w:val="00C26FB1"/>
    <w:rsid w:val="00C45AE5"/>
    <w:rsid w:val="00C61118"/>
    <w:rsid w:val="00C66E4C"/>
    <w:rsid w:val="00C720C3"/>
    <w:rsid w:val="00C963FA"/>
    <w:rsid w:val="00CA6AB6"/>
    <w:rsid w:val="00CB16DB"/>
    <w:rsid w:val="00CB26DA"/>
    <w:rsid w:val="00CC02F4"/>
    <w:rsid w:val="00CC04E8"/>
    <w:rsid w:val="00CC625B"/>
    <w:rsid w:val="00CD7264"/>
    <w:rsid w:val="00CE10EA"/>
    <w:rsid w:val="00CE4919"/>
    <w:rsid w:val="00CE71FA"/>
    <w:rsid w:val="00CF3414"/>
    <w:rsid w:val="00D1671E"/>
    <w:rsid w:val="00D2670A"/>
    <w:rsid w:val="00D333FE"/>
    <w:rsid w:val="00D3518C"/>
    <w:rsid w:val="00D35D0B"/>
    <w:rsid w:val="00D7047C"/>
    <w:rsid w:val="00D9264D"/>
    <w:rsid w:val="00DC5303"/>
    <w:rsid w:val="00DD4632"/>
    <w:rsid w:val="00DD49ED"/>
    <w:rsid w:val="00DE0C28"/>
    <w:rsid w:val="00DF0ED8"/>
    <w:rsid w:val="00DF3A4E"/>
    <w:rsid w:val="00E0053F"/>
    <w:rsid w:val="00E10602"/>
    <w:rsid w:val="00E10EA2"/>
    <w:rsid w:val="00E32077"/>
    <w:rsid w:val="00E32BE7"/>
    <w:rsid w:val="00E5496C"/>
    <w:rsid w:val="00E5737B"/>
    <w:rsid w:val="00E818FB"/>
    <w:rsid w:val="00E837D2"/>
    <w:rsid w:val="00E83A87"/>
    <w:rsid w:val="00E907DC"/>
    <w:rsid w:val="00E917EB"/>
    <w:rsid w:val="00E93A03"/>
    <w:rsid w:val="00E96D09"/>
    <w:rsid w:val="00EA247B"/>
    <w:rsid w:val="00EA649A"/>
    <w:rsid w:val="00EA6FBF"/>
    <w:rsid w:val="00EB522D"/>
    <w:rsid w:val="00EB59ED"/>
    <w:rsid w:val="00EB647D"/>
    <w:rsid w:val="00EC2886"/>
    <w:rsid w:val="00ED1DF8"/>
    <w:rsid w:val="00EE6AD9"/>
    <w:rsid w:val="00EF13B6"/>
    <w:rsid w:val="00EF6D3E"/>
    <w:rsid w:val="00F00E2E"/>
    <w:rsid w:val="00F1403D"/>
    <w:rsid w:val="00F14CA1"/>
    <w:rsid w:val="00F159E3"/>
    <w:rsid w:val="00F35FD2"/>
    <w:rsid w:val="00F4576A"/>
    <w:rsid w:val="00F46417"/>
    <w:rsid w:val="00F46FCD"/>
    <w:rsid w:val="00F6357C"/>
    <w:rsid w:val="00F73DD7"/>
    <w:rsid w:val="00F92091"/>
    <w:rsid w:val="00F96710"/>
    <w:rsid w:val="00FA197A"/>
    <w:rsid w:val="00FA5944"/>
    <w:rsid w:val="00FB3AA6"/>
    <w:rsid w:val="00FB3B4E"/>
    <w:rsid w:val="00FD1B97"/>
    <w:rsid w:val="00FD53ED"/>
    <w:rsid w:val="00FE3A8F"/>
    <w:rsid w:val="00FF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16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ED"/>
    <w:pPr>
      <w:spacing w:after="0" w:line="240" w:lineRule="auto"/>
    </w:pPr>
    <w:rPr>
      <w:rFonts w:ascii="Times New (W1)" w:eastAsia="Times New Roman" w:hAnsi="Times New (W1)" w:cs="Times New Roman"/>
      <w:color w:val="800000"/>
      <w:sz w:val="26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9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3E26"/>
    <w:pPr>
      <w:tabs>
        <w:tab w:val="center" w:pos="4819"/>
        <w:tab w:val="right" w:pos="9638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26"/>
    <w:rPr>
      <w:rFonts w:ascii="Times New (W1)" w:eastAsia="Times New Roman" w:hAnsi="Times New (W1)" w:cs="Times New Roman"/>
      <w:color w:val="800000"/>
      <w:sz w:val="26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A23E26"/>
    <w:pPr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26"/>
    <w:rPr>
      <w:rFonts w:ascii="Times New (W1)" w:eastAsia="Times New Roman" w:hAnsi="Times New (W1)" w:cs="Times New Roman"/>
      <w:color w:val="800000"/>
      <w:sz w:val="26"/>
      <w:szCs w:val="20"/>
      <w:lang w:val="en-GB"/>
    </w:rPr>
  </w:style>
  <w:style w:type="paragraph" w:styleId="a8">
    <w:name w:val="Title"/>
    <w:basedOn w:val="a"/>
    <w:next w:val="a"/>
    <w:link w:val="a9"/>
    <w:uiPriority w:val="10"/>
    <w:qFormat/>
    <w:rsid w:val="00A23E26"/>
    <w:pPr>
      <w:spacing w:before="240" w:after="60"/>
      <w:ind w:left="7921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val="en-US"/>
    </w:rPr>
  </w:style>
  <w:style w:type="character" w:customStyle="1" w:styleId="a9">
    <w:name w:val="Название Знак"/>
    <w:basedOn w:val="a0"/>
    <w:link w:val="a8"/>
    <w:uiPriority w:val="10"/>
    <w:rsid w:val="00A23E26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4864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6471"/>
    <w:rPr>
      <w:rFonts w:ascii="Tahoma" w:eastAsia="Times New Roman" w:hAnsi="Tahoma" w:cs="Tahoma"/>
      <w:color w:val="800000"/>
      <w:sz w:val="16"/>
      <w:szCs w:val="16"/>
      <w:lang w:val="en-GB"/>
    </w:rPr>
  </w:style>
  <w:style w:type="character" w:styleId="ac">
    <w:name w:val="Hyperlink"/>
    <w:basedOn w:val="a0"/>
    <w:uiPriority w:val="99"/>
    <w:unhideWhenUsed/>
    <w:rsid w:val="007143CD"/>
    <w:rPr>
      <w:color w:val="0563C1" w:themeColor="hyperlink"/>
      <w:u w:val="single"/>
    </w:rPr>
  </w:style>
  <w:style w:type="paragraph" w:customStyle="1" w:styleId="Default">
    <w:name w:val="Default"/>
    <w:rsid w:val="00842E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character" w:styleId="ad">
    <w:name w:val="FollowedHyperlink"/>
    <w:basedOn w:val="a0"/>
    <w:uiPriority w:val="99"/>
    <w:semiHidden/>
    <w:unhideWhenUsed/>
    <w:rsid w:val="000A260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ED"/>
    <w:pPr>
      <w:spacing w:after="0" w:line="240" w:lineRule="auto"/>
    </w:pPr>
    <w:rPr>
      <w:rFonts w:ascii="Times New (W1)" w:eastAsia="Times New Roman" w:hAnsi="Times New (W1)" w:cs="Times New Roman"/>
      <w:color w:val="800000"/>
      <w:sz w:val="26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9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3E26"/>
    <w:pPr>
      <w:tabs>
        <w:tab w:val="center" w:pos="4819"/>
        <w:tab w:val="right" w:pos="9638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26"/>
    <w:rPr>
      <w:rFonts w:ascii="Times New (W1)" w:eastAsia="Times New Roman" w:hAnsi="Times New (W1)" w:cs="Times New Roman"/>
      <w:color w:val="800000"/>
      <w:sz w:val="26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A23E26"/>
    <w:pPr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26"/>
    <w:rPr>
      <w:rFonts w:ascii="Times New (W1)" w:eastAsia="Times New Roman" w:hAnsi="Times New (W1)" w:cs="Times New Roman"/>
      <w:color w:val="800000"/>
      <w:sz w:val="26"/>
      <w:szCs w:val="20"/>
      <w:lang w:val="en-GB"/>
    </w:rPr>
  </w:style>
  <w:style w:type="paragraph" w:styleId="a8">
    <w:name w:val="Title"/>
    <w:basedOn w:val="a"/>
    <w:next w:val="a"/>
    <w:link w:val="a9"/>
    <w:uiPriority w:val="10"/>
    <w:qFormat/>
    <w:rsid w:val="00A23E26"/>
    <w:pPr>
      <w:spacing w:before="240" w:after="60"/>
      <w:ind w:left="7921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val="en-US"/>
    </w:rPr>
  </w:style>
  <w:style w:type="character" w:customStyle="1" w:styleId="a9">
    <w:name w:val="Название Знак"/>
    <w:basedOn w:val="a0"/>
    <w:link w:val="a8"/>
    <w:uiPriority w:val="10"/>
    <w:rsid w:val="00A23E26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4864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6471"/>
    <w:rPr>
      <w:rFonts w:ascii="Tahoma" w:eastAsia="Times New Roman" w:hAnsi="Tahoma" w:cs="Tahoma"/>
      <w:color w:val="800000"/>
      <w:sz w:val="16"/>
      <w:szCs w:val="16"/>
      <w:lang w:val="en-GB"/>
    </w:rPr>
  </w:style>
  <w:style w:type="character" w:styleId="ac">
    <w:name w:val="Hyperlink"/>
    <w:basedOn w:val="a0"/>
    <w:uiPriority w:val="99"/>
    <w:unhideWhenUsed/>
    <w:rsid w:val="007143CD"/>
    <w:rPr>
      <w:color w:val="0563C1" w:themeColor="hyperlink"/>
      <w:u w:val="single"/>
    </w:rPr>
  </w:style>
  <w:style w:type="paragraph" w:customStyle="1" w:styleId="Default">
    <w:name w:val="Default"/>
    <w:rsid w:val="00842E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character" w:styleId="ad">
    <w:name w:val="FollowedHyperlink"/>
    <w:basedOn w:val="a0"/>
    <w:uiPriority w:val="99"/>
    <w:semiHidden/>
    <w:unhideWhenUsed/>
    <w:rsid w:val="000A26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ic-naric.ne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rn.ee/index.php/en/quality-agreement" TargetMode="External"/><Relationship Id="rId10" Type="http://schemas.openxmlformats.org/officeDocument/2006/relationships/hyperlink" Target="http://www.archimedes.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imo.fi" TargetMode="External"/><Relationship Id="rId14" Type="http://schemas.openxmlformats.org/officeDocument/2006/relationships/hyperlink" Target="http://www.Archimedes.ee-ni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5A4A7-04DF-4D70-9A5B-2F5A2BD9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2728</Words>
  <Characters>15554</Characters>
  <Application>Microsoft Office Word</Application>
  <DocSecurity>0</DocSecurity>
  <Lines>129</Lines>
  <Paragraphs>36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University of Helsinki</Company>
  <LinksUpToDate>false</LinksUpToDate>
  <CharactersWithSpaces>18246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sirpa.moitus@minedu.fi</dc:creator>
  <cp:lastModifiedBy>Mammadova</cp:lastModifiedBy>
  <cp:revision>2</cp:revision>
  <dcterms:created xsi:type="dcterms:W3CDTF">2016-05-10T10:19:00Z</dcterms:created>
  <dcterms:modified xsi:type="dcterms:W3CDTF">2016-05-10T10:19:00Z</dcterms:modified>
</cp:coreProperties>
</file>