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45C" w:rsidRDefault="00AC645C" w:rsidP="00AC645C">
      <w:bookmarkStart w:id="0" w:name="_GoBack"/>
      <w:bookmarkEnd w:id="0"/>
    </w:p>
    <w:p w:rsidR="00AC645C" w:rsidRDefault="00AC645C" w:rsidP="00AC645C"/>
    <w:p w:rsidR="00AC645C" w:rsidRDefault="00AC645C" w:rsidP="00AC645C">
      <w:pPr>
        <w:jc w:val="center"/>
        <w:rPr>
          <w:rFonts w:ascii="Times New Roman" w:hAnsi="Times New Roman"/>
          <w:color w:val="000000"/>
          <w:sz w:val="28"/>
          <w:szCs w:val="28"/>
        </w:rPr>
      </w:pPr>
    </w:p>
    <w:p w:rsidR="00AC645C" w:rsidRPr="00E95130" w:rsidRDefault="00AC645C" w:rsidP="00AC645C">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AC645C" w:rsidRPr="00E95130" w:rsidRDefault="00AC645C" w:rsidP="00AC645C">
      <w:pPr>
        <w:jc w:val="center"/>
        <w:rPr>
          <w:rFonts w:ascii="Times New Roman" w:hAnsi="Times New Roman"/>
          <w:bCs/>
          <w:color w:val="000000"/>
          <w:sz w:val="28"/>
          <w:szCs w:val="28"/>
        </w:rPr>
      </w:pPr>
    </w:p>
    <w:p w:rsidR="00AC645C" w:rsidRDefault="00AC645C" w:rsidP="00AC645C">
      <w:pPr>
        <w:jc w:val="center"/>
        <w:rPr>
          <w:rFonts w:ascii="Times New Roman" w:hAnsi="Times New Roman"/>
          <w:bCs/>
          <w:color w:val="000000"/>
          <w:sz w:val="32"/>
          <w:szCs w:val="28"/>
        </w:rPr>
      </w:pPr>
    </w:p>
    <w:p w:rsidR="00AC645C" w:rsidRDefault="00AC645C" w:rsidP="00AC645C">
      <w:pPr>
        <w:jc w:val="center"/>
        <w:rPr>
          <w:rFonts w:ascii="Times New Roman" w:hAnsi="Times New Roman"/>
          <w:bCs/>
          <w:color w:val="000000"/>
          <w:sz w:val="36"/>
          <w:szCs w:val="28"/>
        </w:rPr>
      </w:pPr>
    </w:p>
    <w:p w:rsidR="00AC645C" w:rsidRPr="00E95130" w:rsidRDefault="00AC645C" w:rsidP="00AC645C">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AC645C" w:rsidRPr="00E95130" w:rsidRDefault="00AC645C" w:rsidP="00AC645C">
      <w:pPr>
        <w:jc w:val="center"/>
        <w:rPr>
          <w:rFonts w:ascii="Times New Roman" w:hAnsi="Times New Roman"/>
          <w:bCs/>
          <w:color w:val="000000"/>
          <w:sz w:val="28"/>
          <w:szCs w:val="28"/>
        </w:rPr>
      </w:pPr>
    </w:p>
    <w:p w:rsidR="00AC645C" w:rsidRDefault="00AC645C" w:rsidP="00AC645C">
      <w:pPr>
        <w:jc w:val="center"/>
        <w:rPr>
          <w:rFonts w:ascii="Times New Roman" w:hAnsi="Times New Roman"/>
          <w:b/>
          <w:bCs/>
          <w:color w:val="000000"/>
          <w:sz w:val="28"/>
          <w:szCs w:val="28"/>
        </w:rPr>
      </w:pPr>
    </w:p>
    <w:p w:rsidR="00AC645C" w:rsidRPr="00E95130" w:rsidRDefault="00AC645C" w:rsidP="00AC645C">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AC645C" w:rsidRPr="00E95130" w:rsidRDefault="00AC645C" w:rsidP="00AC645C">
      <w:pPr>
        <w:jc w:val="center"/>
        <w:rPr>
          <w:rFonts w:ascii="Times New Roman" w:hAnsi="Times New Roman"/>
          <w:b/>
          <w:bCs/>
          <w:color w:val="000000"/>
          <w:sz w:val="28"/>
          <w:szCs w:val="28"/>
        </w:rPr>
      </w:pPr>
    </w:p>
    <w:p w:rsidR="00AC645C" w:rsidRDefault="00AC645C" w:rsidP="00AC645C">
      <w:pPr>
        <w:rPr>
          <w:rFonts w:ascii="Times New Roman" w:hAnsi="Times New Roman"/>
          <w:color w:val="000000"/>
          <w:sz w:val="28"/>
          <w:szCs w:val="28"/>
        </w:rPr>
      </w:pPr>
    </w:p>
    <w:p w:rsidR="00AC645C" w:rsidRPr="00E95130" w:rsidRDefault="00AC645C" w:rsidP="00AC645C">
      <w:pPr>
        <w:rPr>
          <w:rFonts w:ascii="Times New Roman" w:hAnsi="Times New Roman"/>
          <w:color w:val="000000"/>
          <w:sz w:val="28"/>
          <w:szCs w:val="28"/>
        </w:rPr>
      </w:pPr>
    </w:p>
    <w:p w:rsidR="00AC645C" w:rsidRPr="00E95130" w:rsidRDefault="00AC645C" w:rsidP="00AC645C">
      <w:pPr>
        <w:jc w:val="center"/>
        <w:rPr>
          <w:rFonts w:ascii="Times New Roman" w:hAnsi="Times New Roman"/>
          <w:color w:val="000000"/>
          <w:sz w:val="28"/>
          <w:szCs w:val="28"/>
        </w:rPr>
      </w:pPr>
    </w:p>
    <w:p w:rsidR="00AC645C" w:rsidRPr="00E95130" w:rsidRDefault="00AC645C" w:rsidP="00AC645C">
      <w:pPr>
        <w:jc w:val="center"/>
        <w:rPr>
          <w:rFonts w:ascii="Times New Roman" w:hAnsi="Times New Roman"/>
          <w:b/>
          <w:bCs/>
          <w:color w:val="000000"/>
          <w:sz w:val="28"/>
          <w:szCs w:val="28"/>
        </w:rPr>
      </w:pPr>
    </w:p>
    <w:p w:rsidR="00AC645C" w:rsidRPr="00E95130" w:rsidRDefault="00AC645C" w:rsidP="00AC645C">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AC645C" w:rsidRPr="00E95130" w:rsidRDefault="00AC645C" w:rsidP="00AC645C">
      <w:pPr>
        <w:jc w:val="center"/>
        <w:rPr>
          <w:rFonts w:ascii="Times New Roman" w:hAnsi="Times New Roman"/>
          <w:b/>
          <w:bCs/>
          <w:color w:val="000000"/>
          <w:sz w:val="28"/>
          <w:szCs w:val="28"/>
        </w:rPr>
      </w:pPr>
    </w:p>
    <w:p w:rsidR="00AC645C" w:rsidRPr="00E95130" w:rsidRDefault="00AC645C" w:rsidP="00AC645C">
      <w:pPr>
        <w:rPr>
          <w:rFonts w:ascii="Times New Roman" w:hAnsi="Times New Roman"/>
          <w:b/>
          <w:bCs/>
          <w:color w:val="000000"/>
          <w:sz w:val="28"/>
          <w:szCs w:val="28"/>
          <w:u w:val="single"/>
        </w:rPr>
      </w:pPr>
    </w:p>
    <w:p w:rsidR="00AC645C" w:rsidRPr="00E95130" w:rsidRDefault="00AC645C" w:rsidP="00AC645C">
      <w:pPr>
        <w:jc w:val="center"/>
        <w:rPr>
          <w:rFonts w:ascii="Times New Roman" w:hAnsi="Times New Roman"/>
          <w:b/>
          <w:bCs/>
          <w:color w:val="000000"/>
          <w:sz w:val="28"/>
          <w:szCs w:val="28"/>
        </w:rPr>
      </w:pPr>
    </w:p>
    <w:p w:rsidR="00AC645C" w:rsidRPr="00E95130" w:rsidRDefault="00AC645C" w:rsidP="00AC645C">
      <w:pPr>
        <w:jc w:val="center"/>
        <w:rPr>
          <w:rFonts w:ascii="Times New Roman" w:hAnsi="Times New Roman"/>
          <w:b/>
          <w:bCs/>
          <w:color w:val="000000"/>
          <w:sz w:val="28"/>
          <w:szCs w:val="28"/>
        </w:rPr>
      </w:pPr>
    </w:p>
    <w:p w:rsidR="00AC645C" w:rsidRPr="00E95130" w:rsidRDefault="00AC645C" w:rsidP="00AC645C">
      <w:pPr>
        <w:jc w:val="center"/>
        <w:rPr>
          <w:rFonts w:ascii="Times New Roman" w:hAnsi="Times New Roman"/>
          <w:b/>
          <w:bCs/>
          <w:color w:val="000000"/>
          <w:sz w:val="28"/>
          <w:szCs w:val="28"/>
        </w:rPr>
      </w:pPr>
    </w:p>
    <w:p w:rsidR="00AC645C" w:rsidRPr="00E95130" w:rsidRDefault="00AC645C" w:rsidP="00AC645C">
      <w:pPr>
        <w:jc w:val="center"/>
        <w:rPr>
          <w:rFonts w:ascii="Times New Roman" w:hAnsi="Times New Roman"/>
          <w:b/>
          <w:bCs/>
          <w:color w:val="000000"/>
          <w:sz w:val="28"/>
          <w:szCs w:val="28"/>
        </w:rPr>
      </w:pPr>
    </w:p>
    <w:p w:rsidR="00AC645C" w:rsidRPr="00940FAC" w:rsidRDefault="00AC645C" w:rsidP="00AC645C">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AC645C" w:rsidRDefault="00AC645C" w:rsidP="00AC645C">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AC645C" w:rsidRDefault="00AC645C" w:rsidP="00AC645C">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1. Legal and Regulatory</w:t>
      </w:r>
    </w:p>
    <w:p w:rsidR="00AC645C" w:rsidRDefault="00AC645C" w:rsidP="00AC645C">
      <w:pPr>
        <w:rPr>
          <w:rFonts w:ascii="Times New Roman" w:hAnsi="Times New Roman"/>
          <w:bCs/>
          <w:color w:val="000000"/>
          <w:sz w:val="28"/>
          <w:szCs w:val="28"/>
          <w:lang w:val="en-US"/>
        </w:rPr>
      </w:pPr>
    </w:p>
    <w:p w:rsidR="00AC645C" w:rsidRDefault="00AC645C" w:rsidP="00AC645C">
      <w:pPr>
        <w:rPr>
          <w:rFonts w:ascii="Times New Roman" w:hAnsi="Times New Roman"/>
          <w:bCs/>
          <w:color w:val="000000"/>
          <w:sz w:val="28"/>
          <w:szCs w:val="28"/>
          <w:lang w:val="en-US"/>
        </w:rPr>
      </w:pPr>
      <w:r>
        <w:rPr>
          <w:rFonts w:ascii="Times New Roman" w:hAnsi="Times New Roman"/>
          <w:bCs/>
          <w:color w:val="000000"/>
          <w:sz w:val="28"/>
          <w:szCs w:val="28"/>
          <w:lang w:val="en-US"/>
        </w:rPr>
        <w:t>Activity: 1.2 Revisions of the Legislative Framework</w:t>
      </w:r>
    </w:p>
    <w:p w:rsidR="00AC645C" w:rsidRPr="00927730" w:rsidRDefault="00AC645C" w:rsidP="00AC645C">
      <w:pPr>
        <w:rPr>
          <w:rFonts w:ascii="Times New Roman" w:hAnsi="Times New Roman"/>
          <w:bCs/>
          <w:color w:val="000000"/>
          <w:sz w:val="28"/>
          <w:szCs w:val="28"/>
          <w:lang w:val="en-US"/>
        </w:rPr>
      </w:pPr>
    </w:p>
    <w:p w:rsidR="00AC645C" w:rsidRPr="00927730" w:rsidRDefault="00AC645C" w:rsidP="00AC645C">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of the Expert</w:t>
      </w:r>
      <w:r w:rsidR="00171EE4">
        <w:rPr>
          <w:rFonts w:ascii="Times New Roman" w:hAnsi="Times New Roman"/>
          <w:b/>
          <w:bCs/>
          <w:color w:val="000000"/>
          <w:sz w:val="28"/>
          <w:szCs w:val="28"/>
          <w:lang w:val="en-US"/>
        </w:rPr>
        <w:t>s</w:t>
      </w:r>
      <w:r w:rsidRPr="00E95130">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Ms Sille Uusna</w:t>
      </w:r>
      <w:r w:rsidR="00171EE4">
        <w:rPr>
          <w:rFonts w:ascii="Times New Roman" w:hAnsi="Times New Roman"/>
          <w:bCs/>
          <w:color w:val="000000"/>
          <w:sz w:val="28"/>
          <w:szCs w:val="28"/>
          <w:lang w:val="en-US"/>
        </w:rPr>
        <w:t>, Ms Heli Mattisen</w:t>
      </w:r>
    </w:p>
    <w:p w:rsidR="00AC645C" w:rsidRPr="00E95130" w:rsidRDefault="00AC645C" w:rsidP="00AC645C">
      <w:pPr>
        <w:rPr>
          <w:rFonts w:ascii="Times New Roman" w:hAnsi="Times New Roman"/>
          <w:b/>
          <w:bCs/>
          <w:color w:val="000000"/>
          <w:sz w:val="28"/>
          <w:szCs w:val="28"/>
          <w:lang w:val="en-US"/>
        </w:rPr>
      </w:pPr>
    </w:p>
    <w:p w:rsidR="00AC645C" w:rsidRPr="00927730" w:rsidRDefault="00AC645C" w:rsidP="00AC645C">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color w:val="000000"/>
          <w:sz w:val="28"/>
          <w:szCs w:val="28"/>
          <w:lang w:val="en-US"/>
        </w:rPr>
        <w:t>1-5</w:t>
      </w:r>
      <w:r w:rsidRPr="0002135E">
        <w:rPr>
          <w:rFonts w:ascii="Times New Roman" w:hAnsi="Times New Roman"/>
          <w:color w:val="000000"/>
          <w:sz w:val="28"/>
          <w:szCs w:val="28"/>
          <w:lang w:val="en-US"/>
        </w:rPr>
        <w:t xml:space="preserve"> </w:t>
      </w:r>
      <w:r>
        <w:rPr>
          <w:rFonts w:ascii="Times New Roman" w:hAnsi="Times New Roman"/>
          <w:color w:val="000000"/>
          <w:sz w:val="28"/>
          <w:szCs w:val="28"/>
          <w:lang w:val="en-US"/>
        </w:rPr>
        <w:t>May 2017</w:t>
      </w:r>
    </w:p>
    <w:p w:rsidR="00AC645C" w:rsidRPr="00E95130" w:rsidRDefault="00AC645C" w:rsidP="00AC645C">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AC645C" w:rsidRPr="00B81AE8" w:rsidRDefault="00AC645C" w:rsidP="00AC645C">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AC645C" w:rsidRPr="00927730" w:rsidRDefault="00AC645C" w:rsidP="00AC645C">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AC645C" w:rsidRDefault="00AC645C" w:rsidP="00AC645C">
      <w:pPr>
        <w:spacing w:after="160" w:line="259" w:lineRule="auto"/>
        <w:rPr>
          <w:lang w:val="en-US"/>
        </w:rPr>
      </w:pPr>
      <w:r>
        <w:rPr>
          <w:lang w:val="en-US"/>
        </w:rPr>
        <w:br w:type="page"/>
      </w:r>
    </w:p>
    <w:p w:rsidR="00AC645C" w:rsidRDefault="00AC645C" w:rsidP="00AC645C">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AC645C" w:rsidRPr="00940FAC" w:rsidRDefault="00AC645C" w:rsidP="00AC645C">
      <w:pPr>
        <w:rPr>
          <w:rFonts w:ascii="Times New Roman" w:hAnsi="Times New Roman"/>
          <w:bCs/>
          <w:color w:val="000000"/>
          <w:sz w:val="24"/>
          <w:szCs w:val="28"/>
          <w:lang w:val="en-US"/>
        </w:rPr>
      </w:pPr>
    </w:p>
    <w:p w:rsidR="00731FBD" w:rsidRDefault="00731FBD" w:rsidP="00731FBD">
      <w:pPr>
        <w:jc w:val="both"/>
        <w:rPr>
          <w:rFonts w:ascii="Times New Roman" w:hAnsi="Times New Roman"/>
          <w:bCs/>
          <w:color w:val="auto"/>
          <w:sz w:val="24"/>
          <w:szCs w:val="24"/>
          <w:lang w:val="en-US"/>
        </w:rPr>
      </w:pPr>
      <w:r w:rsidRPr="00731FBD">
        <w:rPr>
          <w:rFonts w:ascii="Times New Roman" w:hAnsi="Times New Roman"/>
          <w:bCs/>
          <w:color w:val="000000"/>
          <w:sz w:val="24"/>
          <w:szCs w:val="24"/>
          <w:lang w:val="en-US"/>
        </w:rPr>
        <w:t>During the first missions of Activity 1.2</w:t>
      </w:r>
      <w:r w:rsidR="00904697">
        <w:rPr>
          <w:rFonts w:ascii="Times New Roman" w:hAnsi="Times New Roman"/>
          <w:bCs/>
          <w:color w:val="000000"/>
          <w:sz w:val="24"/>
          <w:szCs w:val="24"/>
          <w:lang w:val="en-US"/>
        </w:rPr>
        <w:t>,</w:t>
      </w:r>
      <w:r w:rsidRPr="00731FBD">
        <w:rPr>
          <w:rFonts w:ascii="Times New Roman" w:hAnsi="Times New Roman"/>
          <w:bCs/>
          <w:color w:val="000000"/>
          <w:sz w:val="24"/>
          <w:szCs w:val="24"/>
          <w:lang w:val="en-US"/>
        </w:rPr>
        <w:t xml:space="preserve"> </w:t>
      </w:r>
      <w:r w:rsidR="00904697">
        <w:rPr>
          <w:rFonts w:ascii="Times New Roman" w:hAnsi="Times New Roman"/>
          <w:bCs/>
          <w:color w:val="000000"/>
          <w:sz w:val="24"/>
          <w:szCs w:val="24"/>
          <w:lang w:val="en-US"/>
        </w:rPr>
        <w:t xml:space="preserve">in 2016 </w:t>
      </w:r>
      <w:r w:rsidRPr="00731FBD">
        <w:rPr>
          <w:rFonts w:ascii="Times New Roman" w:hAnsi="Times New Roman"/>
          <w:bCs/>
          <w:color w:val="000000"/>
          <w:sz w:val="24"/>
          <w:szCs w:val="24"/>
          <w:lang w:val="en-US"/>
        </w:rPr>
        <w:t xml:space="preserve">the STEs gave </w:t>
      </w:r>
      <w:r w:rsidR="00904697">
        <w:rPr>
          <w:rFonts w:ascii="Times New Roman" w:hAnsi="Times New Roman"/>
          <w:bCs/>
          <w:color w:val="000000"/>
          <w:sz w:val="24"/>
          <w:szCs w:val="24"/>
          <w:lang w:val="en-US"/>
        </w:rPr>
        <w:t xml:space="preserve">to </w:t>
      </w:r>
      <w:r w:rsidRPr="00731FBD">
        <w:rPr>
          <w:rFonts w:ascii="Times New Roman" w:hAnsi="Times New Roman"/>
          <w:bCs/>
          <w:color w:val="000000"/>
          <w:sz w:val="24"/>
          <w:szCs w:val="24"/>
          <w:lang w:val="en-US"/>
        </w:rPr>
        <w:t xml:space="preserve">MoE some concrete recommendations regarding the new State standard and program for higher education (State standard) draft, in order to ensure its compatibility with the principles of the European higher education area and create consistency between different regulations concerning the HE subject area. </w:t>
      </w:r>
      <w:r w:rsidRPr="00904697">
        <w:rPr>
          <w:rFonts w:ascii="Times New Roman" w:hAnsi="Times New Roman"/>
          <w:bCs/>
          <w:color w:val="000000"/>
          <w:sz w:val="24"/>
          <w:szCs w:val="24"/>
          <w:lang w:val="en-US"/>
        </w:rPr>
        <w:t>The next 1.2. m</w:t>
      </w:r>
      <w:r w:rsidRPr="00731FBD">
        <w:rPr>
          <w:rFonts w:ascii="Times New Roman" w:hAnsi="Times New Roman"/>
          <w:bCs/>
          <w:color w:val="000000"/>
          <w:sz w:val="24"/>
          <w:szCs w:val="24"/>
          <w:lang w:val="en-US"/>
        </w:rPr>
        <w:t>ission was focused on the Statute of higher education institutions (Statute of HEIs)</w:t>
      </w:r>
      <w:r w:rsidR="00904697">
        <w:rPr>
          <w:rFonts w:ascii="Times New Roman" w:hAnsi="Times New Roman"/>
          <w:bCs/>
          <w:color w:val="000000"/>
          <w:sz w:val="24"/>
          <w:szCs w:val="24"/>
          <w:lang w:val="en-US"/>
        </w:rPr>
        <w:t xml:space="preserve"> and led to recommendations</w:t>
      </w:r>
      <w:r w:rsidRPr="00731FBD">
        <w:rPr>
          <w:rFonts w:ascii="Times New Roman" w:hAnsi="Times New Roman"/>
          <w:bCs/>
          <w:color w:val="auto"/>
          <w:sz w:val="24"/>
          <w:szCs w:val="24"/>
          <w:lang w:val="en-US"/>
        </w:rPr>
        <w:t>.</w:t>
      </w:r>
      <w:r w:rsidR="00904697">
        <w:rPr>
          <w:rFonts w:ascii="Times New Roman" w:hAnsi="Times New Roman"/>
          <w:bCs/>
          <w:color w:val="auto"/>
          <w:sz w:val="24"/>
          <w:szCs w:val="24"/>
          <w:lang w:val="en-US"/>
        </w:rPr>
        <w:t xml:space="preserve"> The third mission of 1.2. concentrated to accreditation rules.</w:t>
      </w:r>
    </w:p>
    <w:p w:rsidR="00731FBD" w:rsidRDefault="00731FBD" w:rsidP="00731FBD">
      <w:pPr>
        <w:jc w:val="both"/>
        <w:rPr>
          <w:rFonts w:ascii="Times New Roman" w:hAnsi="Times New Roman"/>
          <w:bCs/>
          <w:color w:val="auto"/>
          <w:sz w:val="24"/>
          <w:szCs w:val="24"/>
          <w:lang w:val="en-US"/>
        </w:rPr>
      </w:pPr>
    </w:p>
    <w:p w:rsidR="00904697" w:rsidRDefault="006E589C" w:rsidP="006E589C">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Recently, the MoE </w:t>
      </w:r>
      <w:r w:rsidRPr="006E589C">
        <w:rPr>
          <w:rFonts w:ascii="Times New Roman" w:hAnsi="Times New Roman"/>
          <w:bCs/>
          <w:color w:val="000000"/>
          <w:sz w:val="24"/>
          <w:szCs w:val="28"/>
          <w:lang w:val="en-US"/>
        </w:rPr>
        <w:t xml:space="preserve">introduced </w:t>
      </w:r>
      <w:r w:rsidR="000A7CFB">
        <w:rPr>
          <w:rFonts w:ascii="Times New Roman" w:hAnsi="Times New Roman"/>
          <w:bCs/>
          <w:color w:val="000000"/>
          <w:sz w:val="24"/>
          <w:szCs w:val="28"/>
          <w:lang w:val="en-US"/>
        </w:rPr>
        <w:t xml:space="preserve">to STE’s </w:t>
      </w:r>
      <w:r>
        <w:rPr>
          <w:rFonts w:ascii="Times New Roman" w:hAnsi="Times New Roman"/>
          <w:bCs/>
          <w:color w:val="000000"/>
          <w:sz w:val="24"/>
          <w:szCs w:val="28"/>
          <w:lang w:val="en-US"/>
        </w:rPr>
        <w:t xml:space="preserve">updated </w:t>
      </w:r>
      <w:r w:rsidRPr="006E589C">
        <w:rPr>
          <w:rFonts w:ascii="Times New Roman" w:hAnsi="Times New Roman"/>
          <w:bCs/>
          <w:color w:val="000000"/>
          <w:sz w:val="24"/>
          <w:szCs w:val="28"/>
          <w:lang w:val="en-US"/>
        </w:rPr>
        <w:t>draft</w:t>
      </w:r>
      <w:r w:rsidR="00904697">
        <w:rPr>
          <w:rFonts w:ascii="Times New Roman" w:hAnsi="Times New Roman"/>
          <w:bCs/>
          <w:color w:val="000000"/>
          <w:sz w:val="24"/>
          <w:szCs w:val="28"/>
          <w:lang w:val="en-US"/>
        </w:rPr>
        <w:t>s of:</w:t>
      </w:r>
    </w:p>
    <w:p w:rsidR="00904697" w:rsidRDefault="006E589C" w:rsidP="00904697">
      <w:pPr>
        <w:pStyle w:val="a6"/>
        <w:numPr>
          <w:ilvl w:val="0"/>
          <w:numId w:val="1"/>
        </w:numPr>
        <w:jc w:val="both"/>
        <w:rPr>
          <w:rFonts w:ascii="Times New Roman" w:hAnsi="Times New Roman"/>
          <w:bCs/>
          <w:color w:val="000000"/>
          <w:sz w:val="24"/>
          <w:szCs w:val="28"/>
          <w:lang w:val="en-US"/>
        </w:rPr>
      </w:pPr>
      <w:r w:rsidRPr="00904697">
        <w:rPr>
          <w:rFonts w:ascii="Times New Roman" w:hAnsi="Times New Roman"/>
          <w:bCs/>
          <w:color w:val="000000"/>
          <w:sz w:val="24"/>
          <w:szCs w:val="28"/>
          <w:lang w:val="en-US"/>
        </w:rPr>
        <w:t xml:space="preserve">the State </w:t>
      </w:r>
      <w:r w:rsidR="000A7CFB">
        <w:rPr>
          <w:rFonts w:ascii="Times New Roman" w:hAnsi="Times New Roman"/>
          <w:bCs/>
          <w:color w:val="000000"/>
          <w:sz w:val="24"/>
          <w:szCs w:val="28"/>
          <w:lang w:val="en-US"/>
        </w:rPr>
        <w:t>S</w:t>
      </w:r>
      <w:r w:rsidRPr="00904697">
        <w:rPr>
          <w:rFonts w:ascii="Times New Roman" w:hAnsi="Times New Roman"/>
          <w:bCs/>
          <w:color w:val="000000"/>
          <w:sz w:val="24"/>
          <w:szCs w:val="28"/>
          <w:lang w:val="en-US"/>
        </w:rPr>
        <w:t>tandard</w:t>
      </w:r>
      <w:r w:rsidR="000A7CFB">
        <w:rPr>
          <w:rFonts w:ascii="Times New Roman" w:hAnsi="Times New Roman"/>
          <w:bCs/>
          <w:color w:val="000000"/>
          <w:sz w:val="24"/>
          <w:szCs w:val="28"/>
          <w:lang w:val="en-US"/>
        </w:rPr>
        <w:t xml:space="preserve"> for HE</w:t>
      </w:r>
      <w:r w:rsidR="00904697">
        <w:rPr>
          <w:rFonts w:ascii="Times New Roman" w:hAnsi="Times New Roman"/>
          <w:bCs/>
          <w:color w:val="000000"/>
          <w:sz w:val="24"/>
          <w:szCs w:val="28"/>
          <w:lang w:val="en-US"/>
        </w:rPr>
        <w:t>;</w:t>
      </w:r>
    </w:p>
    <w:p w:rsidR="00904697" w:rsidRDefault="00904697" w:rsidP="00904697">
      <w:pPr>
        <w:pStyle w:val="a6"/>
        <w:numPr>
          <w:ilvl w:val="0"/>
          <w:numId w:val="1"/>
        </w:numPr>
        <w:jc w:val="both"/>
        <w:rPr>
          <w:rFonts w:ascii="Times New Roman" w:hAnsi="Times New Roman"/>
          <w:bCs/>
          <w:color w:val="000000"/>
          <w:sz w:val="24"/>
          <w:szCs w:val="28"/>
          <w:lang w:val="en-US"/>
        </w:rPr>
      </w:pPr>
      <w:r w:rsidRPr="00904697">
        <w:rPr>
          <w:rFonts w:ascii="Times New Roman" w:hAnsi="Times New Roman"/>
          <w:bCs/>
          <w:color w:val="000000"/>
          <w:sz w:val="24"/>
          <w:szCs w:val="28"/>
          <w:lang w:val="en-US"/>
        </w:rPr>
        <w:t xml:space="preserve">the Accreditation </w:t>
      </w:r>
      <w:r>
        <w:rPr>
          <w:rFonts w:ascii="Times New Roman" w:hAnsi="Times New Roman"/>
          <w:bCs/>
          <w:color w:val="000000"/>
          <w:sz w:val="24"/>
          <w:szCs w:val="28"/>
          <w:lang w:val="en-US"/>
        </w:rPr>
        <w:t>standards for evaluating the activities of HEIs;</w:t>
      </w:r>
    </w:p>
    <w:p w:rsidR="00AC645C" w:rsidRPr="00904697" w:rsidRDefault="00904697" w:rsidP="00904697">
      <w:pPr>
        <w:pStyle w:val="a6"/>
        <w:numPr>
          <w:ilvl w:val="0"/>
          <w:numId w:val="1"/>
        </w:num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Accreditation rules of HEIs and study </w:t>
      </w:r>
      <w:r w:rsidR="00577696">
        <w:rPr>
          <w:rFonts w:ascii="Times New Roman" w:hAnsi="Times New Roman"/>
          <w:bCs/>
          <w:color w:val="000000"/>
          <w:sz w:val="24"/>
          <w:szCs w:val="28"/>
          <w:lang w:val="en-US"/>
        </w:rPr>
        <w:t>program</w:t>
      </w:r>
      <w:r>
        <w:rPr>
          <w:rFonts w:ascii="Times New Roman" w:hAnsi="Times New Roman"/>
          <w:bCs/>
          <w:color w:val="000000"/>
          <w:sz w:val="24"/>
          <w:szCs w:val="28"/>
          <w:lang w:val="en-US"/>
        </w:rPr>
        <w:t>s.</w:t>
      </w:r>
    </w:p>
    <w:p w:rsidR="00AC645C" w:rsidRPr="00940FAC" w:rsidRDefault="00AC645C" w:rsidP="006E589C">
      <w:pPr>
        <w:jc w:val="both"/>
        <w:rPr>
          <w:rFonts w:ascii="Times New Roman" w:hAnsi="Times New Roman"/>
          <w:bCs/>
          <w:color w:val="000000"/>
          <w:sz w:val="24"/>
          <w:szCs w:val="28"/>
          <w:lang w:val="en-US"/>
        </w:rPr>
      </w:pPr>
    </w:p>
    <w:p w:rsidR="00AC645C" w:rsidRDefault="00AC645C" w:rsidP="00AC645C">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AC645C" w:rsidRPr="00940FAC" w:rsidRDefault="00AC645C" w:rsidP="00AC645C">
      <w:pPr>
        <w:rPr>
          <w:rFonts w:ascii="Times New Roman" w:hAnsi="Times New Roman"/>
          <w:bCs/>
          <w:color w:val="000000"/>
          <w:sz w:val="24"/>
          <w:szCs w:val="28"/>
          <w:lang w:val="en-US"/>
        </w:rPr>
      </w:pPr>
    </w:p>
    <w:p w:rsidR="006E589C" w:rsidRPr="00731FBD" w:rsidRDefault="006E589C" w:rsidP="006E589C">
      <w:pPr>
        <w:jc w:val="both"/>
        <w:rPr>
          <w:rFonts w:ascii="Times New Roman" w:hAnsi="Times New Roman"/>
          <w:bCs/>
          <w:color w:val="auto"/>
          <w:sz w:val="24"/>
          <w:szCs w:val="24"/>
          <w:lang w:val="en-US"/>
        </w:rPr>
      </w:pPr>
      <w:r>
        <w:rPr>
          <w:rFonts w:ascii="Times New Roman" w:hAnsi="Times New Roman"/>
          <w:bCs/>
          <w:color w:val="auto"/>
          <w:sz w:val="24"/>
          <w:szCs w:val="24"/>
          <w:lang w:val="en-US"/>
        </w:rPr>
        <w:t>This mission purpose was to evaluate the progress that have been made by implementing STEs recommendations</w:t>
      </w:r>
      <w:r w:rsidR="00904697">
        <w:rPr>
          <w:rFonts w:ascii="Times New Roman" w:hAnsi="Times New Roman"/>
          <w:bCs/>
          <w:color w:val="auto"/>
          <w:sz w:val="24"/>
          <w:szCs w:val="24"/>
          <w:lang w:val="en-US"/>
        </w:rPr>
        <w:t xml:space="preserve"> and t</w:t>
      </w:r>
      <w:r w:rsidR="00904697" w:rsidRPr="00904697">
        <w:rPr>
          <w:rFonts w:ascii="Times New Roman" w:hAnsi="Times New Roman"/>
          <w:bCs/>
          <w:color w:val="auto"/>
          <w:sz w:val="24"/>
          <w:szCs w:val="24"/>
          <w:lang w:val="en-US"/>
        </w:rPr>
        <w:t>o provide concrete input into legislative drafts based on the recommendations and to support the elaboration process of the legislation relevant to QA and the AzQF sections relevant for higher education, and adherence to the EHEA</w:t>
      </w:r>
      <w:r w:rsidR="00904697">
        <w:rPr>
          <w:rFonts w:ascii="Times New Roman" w:hAnsi="Times New Roman"/>
          <w:bCs/>
          <w:color w:val="auto"/>
          <w:sz w:val="24"/>
          <w:szCs w:val="24"/>
          <w:lang w:val="en-US"/>
        </w:rPr>
        <w:t>.</w:t>
      </w:r>
    </w:p>
    <w:p w:rsidR="00AC645C" w:rsidRPr="00940FAC" w:rsidRDefault="00AC645C" w:rsidP="00AC645C">
      <w:pPr>
        <w:rPr>
          <w:rFonts w:ascii="Times New Roman" w:hAnsi="Times New Roman"/>
          <w:bCs/>
          <w:color w:val="000000"/>
          <w:sz w:val="24"/>
          <w:szCs w:val="28"/>
          <w:lang w:val="en-US"/>
        </w:rPr>
      </w:pPr>
    </w:p>
    <w:p w:rsidR="00AC645C" w:rsidRDefault="00AC645C" w:rsidP="00AC645C">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AC645C" w:rsidRDefault="00AC645C" w:rsidP="00AC645C">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AC645C" w:rsidTr="005258A5">
        <w:tc>
          <w:tcPr>
            <w:tcW w:w="1696" w:type="dxa"/>
          </w:tcPr>
          <w:p w:rsidR="00AC645C" w:rsidRPr="00940FAC" w:rsidRDefault="00AC645C" w:rsidP="005258A5">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AC645C" w:rsidRDefault="00AC645C" w:rsidP="005258A5">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AC645C" w:rsidRDefault="00AC645C" w:rsidP="005258A5">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AC645C" w:rsidRPr="00940FAC" w:rsidRDefault="00AC645C" w:rsidP="005258A5">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AC645C" w:rsidRPr="00940FAC" w:rsidRDefault="00AC645C" w:rsidP="005258A5">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AC645C" w:rsidTr="005258A5">
        <w:tc>
          <w:tcPr>
            <w:tcW w:w="1696" w:type="dxa"/>
          </w:tcPr>
          <w:p w:rsidR="00AC645C" w:rsidRPr="00940FAC" w:rsidRDefault="0056280E" w:rsidP="005258A5">
            <w:pPr>
              <w:rPr>
                <w:rFonts w:ascii="Times New Roman" w:hAnsi="Times New Roman"/>
                <w:bCs/>
                <w:color w:val="000000"/>
                <w:sz w:val="24"/>
                <w:szCs w:val="28"/>
                <w:lang w:val="en-US"/>
              </w:rPr>
            </w:pPr>
            <w:r>
              <w:rPr>
                <w:rFonts w:ascii="Times New Roman" w:hAnsi="Times New Roman"/>
                <w:bCs/>
                <w:color w:val="000000"/>
                <w:sz w:val="24"/>
                <w:szCs w:val="28"/>
                <w:lang w:val="en-US"/>
              </w:rPr>
              <w:t>01.05.2017</w:t>
            </w:r>
          </w:p>
        </w:tc>
        <w:tc>
          <w:tcPr>
            <w:tcW w:w="5245" w:type="dxa"/>
          </w:tcPr>
          <w:p w:rsidR="0056280E" w:rsidRPr="0056280E" w:rsidRDefault="0056280E" w:rsidP="0056280E">
            <w:pPr>
              <w:rPr>
                <w:rFonts w:ascii="Times New Roman" w:hAnsi="Times New Roman"/>
                <w:bCs/>
                <w:color w:val="000000"/>
                <w:sz w:val="24"/>
                <w:szCs w:val="28"/>
              </w:rPr>
            </w:pPr>
            <w:r>
              <w:rPr>
                <w:rFonts w:ascii="Times New Roman" w:hAnsi="Times New Roman"/>
                <w:bCs/>
                <w:color w:val="000000"/>
                <w:sz w:val="24"/>
                <w:szCs w:val="28"/>
              </w:rPr>
              <w:t xml:space="preserve">- </w:t>
            </w:r>
            <w:r w:rsidRPr="0056280E">
              <w:rPr>
                <w:rFonts w:ascii="Times New Roman" w:hAnsi="Times New Roman"/>
                <w:bCs/>
                <w:color w:val="000000"/>
                <w:sz w:val="24"/>
                <w:szCs w:val="28"/>
              </w:rPr>
              <w:t>Meeting of STEs</w:t>
            </w:r>
            <w:r w:rsidR="00C3656E">
              <w:rPr>
                <w:rFonts w:ascii="Times New Roman" w:hAnsi="Times New Roman"/>
                <w:bCs/>
                <w:color w:val="000000"/>
                <w:sz w:val="24"/>
                <w:szCs w:val="28"/>
              </w:rPr>
              <w:t>.</w:t>
            </w:r>
          </w:p>
          <w:p w:rsidR="0056280E" w:rsidRDefault="0056280E" w:rsidP="0056280E">
            <w:pPr>
              <w:rPr>
                <w:rFonts w:ascii="Times New Roman" w:hAnsi="Times New Roman"/>
                <w:bCs/>
                <w:color w:val="000000"/>
                <w:sz w:val="24"/>
                <w:szCs w:val="28"/>
              </w:rPr>
            </w:pPr>
            <w:r>
              <w:rPr>
                <w:rFonts w:ascii="Times New Roman" w:hAnsi="Times New Roman"/>
                <w:bCs/>
                <w:color w:val="000000"/>
                <w:sz w:val="24"/>
                <w:szCs w:val="28"/>
              </w:rPr>
              <w:t>- Meeting at the MoE with MoE HE department</w:t>
            </w:r>
          </w:p>
          <w:p w:rsidR="0056280E" w:rsidRPr="0056280E" w:rsidRDefault="0056280E" w:rsidP="0056280E">
            <w:pPr>
              <w:rPr>
                <w:rFonts w:ascii="Times New Roman" w:hAnsi="Times New Roman"/>
                <w:bCs/>
                <w:color w:val="000000"/>
                <w:sz w:val="24"/>
                <w:szCs w:val="28"/>
              </w:rPr>
            </w:pPr>
            <w:r>
              <w:rPr>
                <w:rFonts w:ascii="Times New Roman" w:hAnsi="Times New Roman"/>
                <w:bCs/>
                <w:color w:val="000000"/>
                <w:sz w:val="24"/>
                <w:szCs w:val="28"/>
              </w:rPr>
              <w:t>D</w:t>
            </w:r>
            <w:r w:rsidRPr="0056280E">
              <w:rPr>
                <w:rFonts w:ascii="Times New Roman" w:hAnsi="Times New Roman"/>
                <w:bCs/>
                <w:color w:val="000000"/>
                <w:sz w:val="24"/>
                <w:szCs w:val="28"/>
              </w:rPr>
              <w:t xml:space="preserve">iscussing the state of the </w:t>
            </w:r>
            <w:r>
              <w:rPr>
                <w:rFonts w:ascii="Times New Roman" w:hAnsi="Times New Roman"/>
                <w:bCs/>
                <w:color w:val="000000"/>
                <w:sz w:val="24"/>
                <w:szCs w:val="28"/>
              </w:rPr>
              <w:t xml:space="preserve">draft of </w:t>
            </w:r>
            <w:r w:rsidRPr="0056280E">
              <w:rPr>
                <w:rFonts w:ascii="Times New Roman" w:hAnsi="Times New Roman"/>
                <w:bCs/>
                <w:color w:val="000000"/>
                <w:sz w:val="24"/>
                <w:szCs w:val="28"/>
              </w:rPr>
              <w:t>State standard and other activities and plans concerning new legal initiatives.</w:t>
            </w:r>
          </w:p>
          <w:p w:rsidR="00AC645C" w:rsidRPr="00940FAC" w:rsidRDefault="0056280E" w:rsidP="0056280E">
            <w:pPr>
              <w:rPr>
                <w:rFonts w:ascii="Times New Roman" w:hAnsi="Times New Roman"/>
                <w:bCs/>
                <w:color w:val="000000"/>
                <w:sz w:val="24"/>
                <w:szCs w:val="28"/>
                <w:lang w:val="en-US"/>
              </w:rPr>
            </w:pPr>
            <w:r w:rsidRPr="0056280E">
              <w:rPr>
                <w:rFonts w:ascii="Times New Roman" w:hAnsi="Times New Roman"/>
                <w:bCs/>
                <w:color w:val="000000"/>
                <w:sz w:val="24"/>
                <w:szCs w:val="28"/>
              </w:rPr>
              <w:t xml:space="preserve">Participants: </w:t>
            </w:r>
            <w:r>
              <w:rPr>
                <w:rFonts w:ascii="Times New Roman" w:hAnsi="Times New Roman"/>
                <w:bCs/>
                <w:color w:val="000000"/>
                <w:sz w:val="24"/>
                <w:szCs w:val="28"/>
              </w:rPr>
              <w:t>Sulhaddin Gozalov,</w:t>
            </w:r>
            <w:r w:rsidRPr="0056280E">
              <w:rPr>
                <w:rFonts w:ascii="Times New Roman" w:hAnsi="Times New Roman"/>
                <w:bCs/>
                <w:color w:val="000000"/>
                <w:sz w:val="24"/>
                <w:szCs w:val="28"/>
              </w:rPr>
              <w:t xml:space="preserve"> Aygun Mammadzade, RTA team.</w:t>
            </w:r>
          </w:p>
        </w:tc>
        <w:tc>
          <w:tcPr>
            <w:tcW w:w="2574" w:type="dxa"/>
          </w:tcPr>
          <w:p w:rsidR="00AC645C" w:rsidRPr="00940FAC" w:rsidRDefault="00AC645C" w:rsidP="005258A5">
            <w:pPr>
              <w:rPr>
                <w:rFonts w:ascii="Times New Roman" w:hAnsi="Times New Roman"/>
                <w:bCs/>
                <w:color w:val="000000"/>
                <w:sz w:val="24"/>
                <w:szCs w:val="28"/>
                <w:lang w:val="en-US"/>
              </w:rPr>
            </w:pPr>
          </w:p>
        </w:tc>
      </w:tr>
      <w:tr w:rsidR="00AC645C" w:rsidTr="005258A5">
        <w:tc>
          <w:tcPr>
            <w:tcW w:w="1696" w:type="dxa"/>
          </w:tcPr>
          <w:p w:rsidR="00AC645C" w:rsidRPr="00940FAC" w:rsidRDefault="0056280E" w:rsidP="005258A5">
            <w:pPr>
              <w:rPr>
                <w:rFonts w:ascii="Times New Roman" w:hAnsi="Times New Roman"/>
                <w:bCs/>
                <w:color w:val="000000"/>
                <w:sz w:val="24"/>
                <w:szCs w:val="28"/>
                <w:lang w:val="en-US"/>
              </w:rPr>
            </w:pPr>
            <w:r>
              <w:rPr>
                <w:rFonts w:ascii="Times New Roman" w:hAnsi="Times New Roman"/>
                <w:bCs/>
                <w:color w:val="000000"/>
                <w:sz w:val="24"/>
                <w:szCs w:val="28"/>
                <w:lang w:val="en-US"/>
              </w:rPr>
              <w:t>02.05.2017</w:t>
            </w:r>
          </w:p>
        </w:tc>
        <w:tc>
          <w:tcPr>
            <w:tcW w:w="5245" w:type="dxa"/>
          </w:tcPr>
          <w:p w:rsidR="0056280E" w:rsidRDefault="0056280E" w:rsidP="0056280E">
            <w:pPr>
              <w:rPr>
                <w:rFonts w:ascii="Times New Roman" w:hAnsi="Times New Roman"/>
                <w:bCs/>
                <w:color w:val="000000"/>
                <w:sz w:val="24"/>
                <w:szCs w:val="28"/>
                <w:lang w:val="en-US"/>
              </w:rPr>
            </w:pPr>
            <w:r>
              <w:rPr>
                <w:rFonts w:ascii="Times New Roman" w:hAnsi="Times New Roman"/>
                <w:bCs/>
                <w:color w:val="000000"/>
                <w:sz w:val="24"/>
                <w:szCs w:val="28"/>
                <w:lang w:val="en-US"/>
              </w:rPr>
              <w:t>- Meeting at the ANO.</w:t>
            </w:r>
          </w:p>
          <w:p w:rsidR="0056280E" w:rsidRPr="0056280E" w:rsidRDefault="0056280E" w:rsidP="0056280E">
            <w:pPr>
              <w:rPr>
                <w:rFonts w:ascii="Times New Roman" w:hAnsi="Times New Roman"/>
                <w:bCs/>
                <w:color w:val="000000"/>
                <w:sz w:val="24"/>
                <w:szCs w:val="28"/>
                <w:lang w:val="en-US"/>
              </w:rPr>
            </w:pPr>
            <w:r w:rsidRPr="0056280E">
              <w:rPr>
                <w:rFonts w:ascii="Times New Roman" w:hAnsi="Times New Roman"/>
                <w:bCs/>
                <w:color w:val="000000"/>
                <w:sz w:val="24"/>
                <w:szCs w:val="28"/>
                <w:lang w:val="en-US"/>
              </w:rPr>
              <w:t xml:space="preserve">Workshop and discussion with the ANO experts on the theme of </w:t>
            </w:r>
            <w:r>
              <w:rPr>
                <w:rFonts w:ascii="Times New Roman" w:hAnsi="Times New Roman"/>
                <w:bCs/>
                <w:color w:val="000000"/>
                <w:sz w:val="24"/>
                <w:szCs w:val="28"/>
                <w:lang w:val="en-US"/>
              </w:rPr>
              <w:t>accreditation rules and standards</w:t>
            </w:r>
            <w:r w:rsidRPr="0056280E">
              <w:rPr>
                <w:rFonts w:ascii="Times New Roman" w:hAnsi="Times New Roman"/>
                <w:bCs/>
                <w:color w:val="000000"/>
                <w:sz w:val="24"/>
                <w:szCs w:val="28"/>
                <w:lang w:val="en-US"/>
              </w:rPr>
              <w:t xml:space="preserve"> and STE comments. </w:t>
            </w:r>
          </w:p>
          <w:p w:rsidR="00AC645C" w:rsidRPr="00940FAC" w:rsidRDefault="0056280E" w:rsidP="0056280E">
            <w:pPr>
              <w:rPr>
                <w:rFonts w:ascii="Times New Roman" w:hAnsi="Times New Roman"/>
                <w:bCs/>
                <w:color w:val="000000"/>
                <w:sz w:val="24"/>
                <w:szCs w:val="28"/>
                <w:lang w:val="en-US"/>
              </w:rPr>
            </w:pPr>
            <w:r w:rsidRPr="0056280E">
              <w:rPr>
                <w:rFonts w:ascii="Times New Roman" w:hAnsi="Times New Roman"/>
                <w:bCs/>
                <w:color w:val="000000"/>
                <w:sz w:val="24"/>
                <w:szCs w:val="28"/>
                <w:lang w:val="en-US"/>
              </w:rPr>
              <w:t xml:space="preserve">Participants: </w:t>
            </w:r>
            <w:r w:rsidR="00C3656E" w:rsidRPr="00C3656E">
              <w:rPr>
                <w:rFonts w:ascii="Times New Roman" w:hAnsi="Times New Roman"/>
                <w:bCs/>
                <w:color w:val="000000"/>
                <w:sz w:val="24"/>
                <w:szCs w:val="28"/>
                <w:lang w:val="en-US"/>
              </w:rPr>
              <w:t>Tofig Ahmadov, Elshan Nuriyev, Tarana Mammadova, Konul Fatiyeva, Farida Huseynova, Orkhan Sultanov, RTA team.</w:t>
            </w:r>
          </w:p>
        </w:tc>
        <w:tc>
          <w:tcPr>
            <w:tcW w:w="2574" w:type="dxa"/>
          </w:tcPr>
          <w:p w:rsidR="00AC645C" w:rsidRPr="00940FAC" w:rsidRDefault="00AC645C" w:rsidP="005258A5">
            <w:pPr>
              <w:rPr>
                <w:rFonts w:ascii="Times New Roman" w:hAnsi="Times New Roman"/>
                <w:bCs/>
                <w:color w:val="000000"/>
                <w:sz w:val="24"/>
                <w:szCs w:val="28"/>
                <w:lang w:val="en-US"/>
              </w:rPr>
            </w:pPr>
          </w:p>
        </w:tc>
      </w:tr>
      <w:tr w:rsidR="00AC645C" w:rsidTr="005258A5">
        <w:tc>
          <w:tcPr>
            <w:tcW w:w="1696" w:type="dxa"/>
          </w:tcPr>
          <w:p w:rsidR="00AC645C" w:rsidRPr="00940FAC" w:rsidRDefault="0056280E" w:rsidP="005258A5">
            <w:pPr>
              <w:rPr>
                <w:rFonts w:ascii="Times New Roman" w:hAnsi="Times New Roman"/>
                <w:bCs/>
                <w:color w:val="000000"/>
                <w:sz w:val="24"/>
                <w:szCs w:val="28"/>
                <w:lang w:val="en-US"/>
              </w:rPr>
            </w:pPr>
            <w:r>
              <w:rPr>
                <w:rFonts w:ascii="Times New Roman" w:hAnsi="Times New Roman"/>
                <w:bCs/>
                <w:color w:val="000000"/>
                <w:sz w:val="24"/>
                <w:szCs w:val="28"/>
                <w:lang w:val="en-US"/>
              </w:rPr>
              <w:t>03.05.2017</w:t>
            </w:r>
          </w:p>
        </w:tc>
        <w:tc>
          <w:tcPr>
            <w:tcW w:w="5245" w:type="dxa"/>
          </w:tcPr>
          <w:p w:rsidR="00AC645C" w:rsidRPr="00940FAC" w:rsidRDefault="0056280E" w:rsidP="005258A5">
            <w:pPr>
              <w:rPr>
                <w:rFonts w:ascii="Times New Roman" w:hAnsi="Times New Roman"/>
                <w:bCs/>
                <w:color w:val="000000"/>
                <w:sz w:val="24"/>
                <w:szCs w:val="28"/>
                <w:lang w:val="en-US"/>
              </w:rPr>
            </w:pPr>
            <w:r>
              <w:rPr>
                <w:rFonts w:ascii="Times New Roman" w:hAnsi="Times New Roman"/>
                <w:bCs/>
                <w:color w:val="000000"/>
                <w:sz w:val="24"/>
                <w:szCs w:val="28"/>
                <w:lang w:val="en-US"/>
              </w:rPr>
              <w:t>- Meeting of STEs to prepare concrete recommendations to the draft of State standard.</w:t>
            </w:r>
          </w:p>
        </w:tc>
        <w:tc>
          <w:tcPr>
            <w:tcW w:w="2574" w:type="dxa"/>
          </w:tcPr>
          <w:p w:rsidR="00AC645C" w:rsidRPr="00940FAC" w:rsidRDefault="00AC645C" w:rsidP="005258A5">
            <w:pPr>
              <w:rPr>
                <w:rFonts w:ascii="Times New Roman" w:hAnsi="Times New Roman"/>
                <w:bCs/>
                <w:color w:val="000000"/>
                <w:sz w:val="24"/>
                <w:szCs w:val="28"/>
                <w:lang w:val="en-US"/>
              </w:rPr>
            </w:pPr>
          </w:p>
        </w:tc>
      </w:tr>
      <w:tr w:rsidR="00AC645C" w:rsidTr="005258A5">
        <w:tc>
          <w:tcPr>
            <w:tcW w:w="1696" w:type="dxa"/>
          </w:tcPr>
          <w:p w:rsidR="00AC645C" w:rsidRPr="00940FAC" w:rsidRDefault="0056280E" w:rsidP="005258A5">
            <w:pPr>
              <w:rPr>
                <w:rFonts w:ascii="Times New Roman" w:hAnsi="Times New Roman"/>
                <w:bCs/>
                <w:color w:val="000000"/>
                <w:sz w:val="24"/>
                <w:szCs w:val="28"/>
                <w:lang w:val="en-US"/>
              </w:rPr>
            </w:pPr>
            <w:r>
              <w:rPr>
                <w:rFonts w:ascii="Times New Roman" w:hAnsi="Times New Roman"/>
                <w:bCs/>
                <w:color w:val="000000"/>
                <w:sz w:val="24"/>
                <w:szCs w:val="28"/>
                <w:lang w:val="en-US"/>
              </w:rPr>
              <w:t>04.05.2017</w:t>
            </w:r>
          </w:p>
        </w:tc>
        <w:tc>
          <w:tcPr>
            <w:tcW w:w="5245" w:type="dxa"/>
          </w:tcPr>
          <w:p w:rsidR="00CB076E" w:rsidRPr="00CB076E" w:rsidRDefault="0056280E" w:rsidP="00CB076E">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r w:rsidR="00CB076E">
              <w:rPr>
                <w:rFonts w:ascii="Times New Roman" w:hAnsi="Times New Roman"/>
                <w:bCs/>
                <w:color w:val="000000"/>
                <w:sz w:val="24"/>
                <w:szCs w:val="28"/>
                <w:lang w:val="en-US"/>
              </w:rPr>
              <w:t xml:space="preserve">- </w:t>
            </w:r>
            <w:r w:rsidR="00CB076E" w:rsidRPr="00CB076E">
              <w:rPr>
                <w:rFonts w:ascii="Times New Roman" w:hAnsi="Times New Roman"/>
                <w:bCs/>
                <w:color w:val="000000"/>
                <w:sz w:val="24"/>
                <w:szCs w:val="28"/>
                <w:lang w:val="en-US"/>
              </w:rPr>
              <w:t>Meeting at the MoE with MoE legal expert.</w:t>
            </w:r>
          </w:p>
          <w:p w:rsidR="00CB076E" w:rsidRPr="00CB076E" w:rsidRDefault="00CB076E" w:rsidP="00CB076E">
            <w:pPr>
              <w:rPr>
                <w:rFonts w:ascii="Times New Roman" w:hAnsi="Times New Roman"/>
                <w:bCs/>
                <w:color w:val="000000"/>
                <w:sz w:val="24"/>
                <w:szCs w:val="28"/>
                <w:lang w:val="en-US"/>
              </w:rPr>
            </w:pPr>
            <w:r w:rsidRPr="00CB076E">
              <w:rPr>
                <w:rFonts w:ascii="Times New Roman" w:hAnsi="Times New Roman"/>
                <w:bCs/>
                <w:color w:val="000000"/>
                <w:sz w:val="24"/>
                <w:szCs w:val="28"/>
                <w:lang w:val="en-US"/>
              </w:rPr>
              <w:t>Discussion about drafting process.</w:t>
            </w:r>
          </w:p>
          <w:p w:rsidR="00CB076E" w:rsidRPr="00CB076E" w:rsidRDefault="00CB076E" w:rsidP="00CB076E">
            <w:pPr>
              <w:rPr>
                <w:rFonts w:ascii="Times New Roman" w:hAnsi="Times New Roman"/>
                <w:bCs/>
                <w:color w:val="000000"/>
                <w:sz w:val="24"/>
                <w:szCs w:val="28"/>
                <w:lang w:val="en-US"/>
              </w:rPr>
            </w:pPr>
            <w:r w:rsidRPr="00CB076E">
              <w:rPr>
                <w:rFonts w:ascii="Times New Roman" w:hAnsi="Times New Roman"/>
                <w:bCs/>
                <w:color w:val="000000"/>
                <w:sz w:val="24"/>
                <w:szCs w:val="28"/>
                <w:lang w:val="en-US"/>
              </w:rPr>
              <w:t>Participants: Aygun Mammadzade</w:t>
            </w:r>
          </w:p>
          <w:p w:rsidR="00CB076E" w:rsidRPr="00CB076E" w:rsidRDefault="00CB076E" w:rsidP="00CB076E">
            <w:pPr>
              <w:pStyle w:val="a6"/>
              <w:numPr>
                <w:ilvl w:val="0"/>
                <w:numId w:val="30"/>
              </w:numPr>
              <w:rPr>
                <w:rFonts w:ascii="Times New Roman" w:hAnsi="Times New Roman"/>
                <w:bCs/>
                <w:color w:val="000000"/>
                <w:sz w:val="24"/>
                <w:szCs w:val="28"/>
                <w:lang w:val="en-US"/>
              </w:rPr>
            </w:pPr>
            <w:r w:rsidRPr="00CB076E">
              <w:rPr>
                <w:rFonts w:ascii="Times New Roman" w:hAnsi="Times New Roman"/>
                <w:bCs/>
                <w:color w:val="000000"/>
                <w:sz w:val="24"/>
                <w:szCs w:val="28"/>
                <w:lang w:val="en-US"/>
              </w:rPr>
              <w:t>Meeting at the MoE with MoE HE department.</w:t>
            </w:r>
          </w:p>
          <w:p w:rsidR="0056280E" w:rsidRPr="00940FAC" w:rsidRDefault="00CB076E" w:rsidP="00655B5B">
            <w:pPr>
              <w:rPr>
                <w:rFonts w:ascii="Times New Roman" w:hAnsi="Times New Roman"/>
                <w:bCs/>
                <w:color w:val="000000"/>
                <w:sz w:val="24"/>
                <w:szCs w:val="28"/>
                <w:lang w:val="en-US"/>
              </w:rPr>
            </w:pPr>
            <w:r w:rsidRPr="00CB076E">
              <w:rPr>
                <w:rFonts w:ascii="Times New Roman" w:hAnsi="Times New Roman"/>
                <w:bCs/>
                <w:color w:val="000000"/>
                <w:sz w:val="24"/>
                <w:szCs w:val="28"/>
                <w:lang w:val="en-US"/>
              </w:rPr>
              <w:t xml:space="preserve">Participants: Sulhaddin Gozalov, Nargiz </w:t>
            </w:r>
            <w:r w:rsidRPr="00CB076E">
              <w:rPr>
                <w:rFonts w:ascii="Times New Roman" w:hAnsi="Times New Roman"/>
                <w:bCs/>
                <w:color w:val="000000"/>
                <w:sz w:val="24"/>
                <w:szCs w:val="28"/>
                <w:lang w:val="en-US"/>
              </w:rPr>
              <w:lastRenderedPageBreak/>
              <w:t>Garakhanova, Vusala Gurbanova, Tarana Mammadova, Elshan Nuriyev, RTA team.</w:t>
            </w:r>
            <w:r>
              <w:rPr>
                <w:rFonts w:ascii="Times New Roman" w:hAnsi="Times New Roman"/>
                <w:bCs/>
                <w:color w:val="000000"/>
                <w:sz w:val="24"/>
                <w:szCs w:val="28"/>
                <w:lang w:val="en-US"/>
              </w:rPr>
              <w:t xml:space="preserve"> </w:t>
            </w:r>
          </w:p>
        </w:tc>
        <w:tc>
          <w:tcPr>
            <w:tcW w:w="2574" w:type="dxa"/>
          </w:tcPr>
          <w:p w:rsidR="00AC645C" w:rsidRPr="00940FAC" w:rsidRDefault="00AC645C" w:rsidP="005258A5">
            <w:pPr>
              <w:rPr>
                <w:rFonts w:ascii="Times New Roman" w:hAnsi="Times New Roman"/>
                <w:bCs/>
                <w:color w:val="000000"/>
                <w:sz w:val="24"/>
                <w:szCs w:val="28"/>
                <w:lang w:val="en-US"/>
              </w:rPr>
            </w:pPr>
          </w:p>
        </w:tc>
      </w:tr>
      <w:tr w:rsidR="00AC645C" w:rsidTr="005258A5">
        <w:tc>
          <w:tcPr>
            <w:tcW w:w="1696" w:type="dxa"/>
          </w:tcPr>
          <w:p w:rsidR="00AC645C" w:rsidRPr="00940FAC" w:rsidRDefault="0056280E" w:rsidP="005258A5">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05.05.2017</w:t>
            </w:r>
          </w:p>
        </w:tc>
        <w:tc>
          <w:tcPr>
            <w:tcW w:w="5245" w:type="dxa"/>
          </w:tcPr>
          <w:p w:rsidR="00706C75" w:rsidRDefault="00CB076E" w:rsidP="00CB076E">
            <w:pPr>
              <w:rPr>
                <w:rFonts w:ascii="Times New Roman" w:hAnsi="Times New Roman"/>
                <w:bCs/>
                <w:color w:val="auto"/>
                <w:sz w:val="24"/>
                <w:szCs w:val="28"/>
                <w:lang w:val="en-US"/>
              </w:rPr>
            </w:pPr>
            <w:r w:rsidRPr="00CB076E">
              <w:rPr>
                <w:rFonts w:ascii="Times New Roman" w:hAnsi="Times New Roman"/>
                <w:bCs/>
                <w:color w:val="auto"/>
                <w:sz w:val="24"/>
                <w:szCs w:val="28"/>
                <w:lang w:val="en-US"/>
              </w:rPr>
              <w:t xml:space="preserve">- </w:t>
            </w:r>
            <w:r w:rsidR="00706C75">
              <w:rPr>
                <w:rFonts w:ascii="Times New Roman" w:hAnsi="Times New Roman"/>
                <w:bCs/>
                <w:color w:val="auto"/>
                <w:sz w:val="24"/>
                <w:szCs w:val="28"/>
                <w:lang w:val="en-US"/>
              </w:rPr>
              <w:t>Preparation of the report.</w:t>
            </w:r>
          </w:p>
          <w:p w:rsidR="00CB076E" w:rsidRPr="00CB076E" w:rsidRDefault="00706C75" w:rsidP="00CB076E">
            <w:pPr>
              <w:rPr>
                <w:rFonts w:ascii="Times New Roman" w:hAnsi="Times New Roman"/>
                <w:bCs/>
                <w:color w:val="auto"/>
                <w:sz w:val="24"/>
                <w:szCs w:val="28"/>
                <w:lang w:val="en-US"/>
              </w:rPr>
            </w:pPr>
            <w:r>
              <w:rPr>
                <w:rFonts w:ascii="Times New Roman" w:hAnsi="Times New Roman"/>
                <w:bCs/>
                <w:color w:val="auto"/>
                <w:sz w:val="24"/>
                <w:szCs w:val="28"/>
                <w:lang w:val="en-US"/>
              </w:rPr>
              <w:t xml:space="preserve">- </w:t>
            </w:r>
            <w:r w:rsidR="00CB076E" w:rsidRPr="00CB076E">
              <w:rPr>
                <w:rFonts w:ascii="Times New Roman" w:hAnsi="Times New Roman"/>
                <w:bCs/>
                <w:color w:val="auto"/>
                <w:sz w:val="24"/>
                <w:szCs w:val="28"/>
                <w:lang w:val="en-US"/>
              </w:rPr>
              <w:t>Meeting at the MoE.</w:t>
            </w:r>
          </w:p>
          <w:p w:rsidR="00AC645C" w:rsidRPr="00940FAC" w:rsidRDefault="00CB076E" w:rsidP="00CB076E">
            <w:pPr>
              <w:rPr>
                <w:rFonts w:ascii="Times New Roman" w:hAnsi="Times New Roman"/>
                <w:bCs/>
                <w:color w:val="000000"/>
                <w:sz w:val="24"/>
                <w:szCs w:val="28"/>
                <w:lang w:val="en-US"/>
              </w:rPr>
            </w:pPr>
            <w:r w:rsidRPr="00CB076E">
              <w:rPr>
                <w:rFonts w:ascii="Times New Roman" w:hAnsi="Times New Roman"/>
                <w:bCs/>
                <w:color w:val="auto"/>
                <w:sz w:val="24"/>
                <w:szCs w:val="28"/>
                <w:lang w:val="en-US"/>
              </w:rPr>
              <w:t>Participants from MoE: Emin Nazirov, RTA team.</w:t>
            </w:r>
          </w:p>
        </w:tc>
        <w:tc>
          <w:tcPr>
            <w:tcW w:w="2574" w:type="dxa"/>
          </w:tcPr>
          <w:p w:rsidR="00AC645C" w:rsidRPr="00940FAC" w:rsidRDefault="00AC645C" w:rsidP="005258A5">
            <w:pPr>
              <w:rPr>
                <w:rFonts w:ascii="Times New Roman" w:hAnsi="Times New Roman"/>
                <w:bCs/>
                <w:color w:val="000000"/>
                <w:sz w:val="24"/>
                <w:szCs w:val="28"/>
                <w:lang w:val="en-US"/>
              </w:rPr>
            </w:pPr>
          </w:p>
        </w:tc>
      </w:tr>
    </w:tbl>
    <w:p w:rsidR="00AC645C" w:rsidRPr="00E95130" w:rsidRDefault="00AC645C" w:rsidP="00AC645C">
      <w:pPr>
        <w:rPr>
          <w:rFonts w:ascii="Times New Roman" w:hAnsi="Times New Roman"/>
          <w:b/>
          <w:bCs/>
          <w:color w:val="000000"/>
          <w:sz w:val="28"/>
          <w:szCs w:val="28"/>
        </w:rPr>
      </w:pPr>
    </w:p>
    <w:p w:rsidR="00AC645C" w:rsidRDefault="00AC645C" w:rsidP="00AC645C">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AC645C" w:rsidRDefault="00AC645C" w:rsidP="00230E12">
      <w:pPr>
        <w:jc w:val="both"/>
        <w:rPr>
          <w:rFonts w:ascii="Times New Roman" w:hAnsi="Times New Roman"/>
          <w:bCs/>
          <w:color w:val="000000"/>
          <w:sz w:val="24"/>
          <w:szCs w:val="28"/>
          <w:lang w:val="en-US"/>
        </w:rPr>
      </w:pPr>
    </w:p>
    <w:p w:rsidR="00AC645C" w:rsidRPr="00230E12" w:rsidRDefault="00230E12" w:rsidP="00230E12">
      <w:pPr>
        <w:jc w:val="both"/>
        <w:rPr>
          <w:rFonts w:ascii="Times New Roman" w:hAnsi="Times New Roman"/>
          <w:bCs/>
          <w:color w:val="000000"/>
          <w:sz w:val="24"/>
          <w:szCs w:val="28"/>
          <w:lang w:val="en-US"/>
        </w:rPr>
      </w:pPr>
      <w:r w:rsidRPr="00230E12">
        <w:rPr>
          <w:rFonts w:ascii="Times New Roman" w:hAnsi="Times New Roman"/>
          <w:bCs/>
          <w:color w:val="000000"/>
          <w:sz w:val="24"/>
          <w:szCs w:val="28"/>
          <w:lang w:val="en-US"/>
        </w:rPr>
        <w:t xml:space="preserve">The expected results of the mission were achieved. In workshops, the recommendations were comprehensively discussed. </w:t>
      </w:r>
    </w:p>
    <w:p w:rsidR="00AC645C" w:rsidRPr="00940FAC" w:rsidRDefault="00AC645C" w:rsidP="00AC645C">
      <w:pPr>
        <w:rPr>
          <w:rFonts w:ascii="Times New Roman" w:hAnsi="Times New Roman"/>
          <w:bCs/>
          <w:color w:val="000000"/>
          <w:sz w:val="24"/>
          <w:szCs w:val="28"/>
          <w:lang w:val="en-US"/>
        </w:rPr>
      </w:pPr>
    </w:p>
    <w:p w:rsidR="00AC645C" w:rsidRDefault="00AC645C" w:rsidP="00AC645C">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AC645C" w:rsidRPr="002A323B" w:rsidRDefault="00AC645C" w:rsidP="00AC645C">
      <w:pPr>
        <w:rPr>
          <w:rFonts w:ascii="Times New Roman" w:hAnsi="Times New Roman"/>
          <w:bCs/>
          <w:color w:val="000000"/>
          <w:sz w:val="24"/>
          <w:szCs w:val="28"/>
          <w:lang w:val="en-US"/>
        </w:rPr>
      </w:pPr>
    </w:p>
    <w:p w:rsidR="00AC645C" w:rsidRDefault="00230E12" w:rsidP="00AC645C">
      <w:pPr>
        <w:rPr>
          <w:rFonts w:ascii="Times New Roman" w:hAnsi="Times New Roman"/>
          <w:bCs/>
          <w:color w:val="000000"/>
          <w:sz w:val="24"/>
          <w:szCs w:val="28"/>
          <w:lang w:val="en-US"/>
        </w:rPr>
      </w:pPr>
      <w:r w:rsidRPr="00230E12">
        <w:rPr>
          <w:rFonts w:ascii="Times New Roman" w:hAnsi="Times New Roman"/>
          <w:bCs/>
          <w:color w:val="000000"/>
          <w:sz w:val="24"/>
          <w:szCs w:val="28"/>
          <w:lang w:val="en-US"/>
        </w:rPr>
        <w:t>There were no unexpected results.</w:t>
      </w:r>
      <w:r w:rsidR="000A7CFB">
        <w:rPr>
          <w:rFonts w:ascii="Times New Roman" w:hAnsi="Times New Roman"/>
          <w:bCs/>
          <w:color w:val="000000"/>
          <w:sz w:val="24"/>
          <w:szCs w:val="28"/>
          <w:lang w:val="en-US"/>
        </w:rPr>
        <w:t xml:space="preserve"> </w:t>
      </w:r>
    </w:p>
    <w:p w:rsidR="006A572B" w:rsidRPr="002A323B" w:rsidRDefault="006A572B" w:rsidP="00AC645C">
      <w:pPr>
        <w:rPr>
          <w:rFonts w:ascii="Times New Roman" w:hAnsi="Times New Roman"/>
          <w:bCs/>
          <w:color w:val="000000"/>
          <w:sz w:val="24"/>
          <w:szCs w:val="28"/>
          <w:lang w:val="en-US"/>
        </w:rPr>
      </w:pPr>
    </w:p>
    <w:p w:rsidR="00AC645C" w:rsidRDefault="00AC645C" w:rsidP="00AC645C">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AC645C" w:rsidRDefault="00AC645C" w:rsidP="00AC645C">
      <w:pPr>
        <w:rPr>
          <w:rFonts w:ascii="Times New Roman" w:hAnsi="Times New Roman"/>
          <w:bCs/>
          <w:color w:val="000000"/>
          <w:sz w:val="24"/>
          <w:szCs w:val="28"/>
          <w:lang w:val="en-US"/>
        </w:rPr>
      </w:pPr>
    </w:p>
    <w:p w:rsidR="00AC645C" w:rsidRPr="006A572B" w:rsidRDefault="00230E12" w:rsidP="006A572B">
      <w:pPr>
        <w:jc w:val="both"/>
        <w:rPr>
          <w:rFonts w:ascii="Times New Roman" w:hAnsi="Times New Roman"/>
          <w:bCs/>
          <w:color w:val="auto"/>
          <w:sz w:val="24"/>
          <w:szCs w:val="28"/>
          <w:lang w:val="en-US"/>
        </w:rPr>
      </w:pPr>
      <w:r w:rsidRPr="00230E12">
        <w:rPr>
          <w:rFonts w:ascii="Times New Roman" w:hAnsi="Times New Roman"/>
          <w:bCs/>
          <w:color w:val="000000"/>
          <w:sz w:val="24"/>
          <w:szCs w:val="28"/>
          <w:lang w:val="en-US"/>
        </w:rPr>
        <w:t>According to the representatives of the MoE,</w:t>
      </w:r>
      <w:r>
        <w:rPr>
          <w:rFonts w:ascii="Times New Roman" w:hAnsi="Times New Roman"/>
          <w:bCs/>
          <w:color w:val="000000"/>
          <w:sz w:val="24"/>
          <w:szCs w:val="28"/>
          <w:lang w:val="en-US"/>
        </w:rPr>
        <w:t xml:space="preserve"> the new draft </w:t>
      </w:r>
      <w:r w:rsidR="00705D58">
        <w:rPr>
          <w:rFonts w:ascii="Times New Roman" w:hAnsi="Times New Roman"/>
          <w:bCs/>
          <w:color w:val="000000"/>
          <w:sz w:val="24"/>
          <w:szCs w:val="28"/>
          <w:lang w:val="en-US"/>
        </w:rPr>
        <w:t xml:space="preserve">of the Statues </w:t>
      </w:r>
      <w:r>
        <w:rPr>
          <w:rFonts w:ascii="Times New Roman" w:hAnsi="Times New Roman"/>
          <w:bCs/>
          <w:color w:val="000000"/>
          <w:sz w:val="24"/>
          <w:szCs w:val="28"/>
          <w:lang w:val="en-US"/>
        </w:rPr>
        <w:t xml:space="preserve">of HEIs is under preparation. The new draft should consider most of the recommendations made previously by the STEs. The MoE continues work with the draft of State standard. </w:t>
      </w:r>
    </w:p>
    <w:p w:rsidR="00AC645C" w:rsidRPr="002A323B" w:rsidRDefault="00AC645C" w:rsidP="00AC645C">
      <w:pPr>
        <w:rPr>
          <w:rFonts w:ascii="Times New Roman" w:hAnsi="Times New Roman"/>
          <w:bCs/>
          <w:color w:val="000000"/>
          <w:sz w:val="24"/>
          <w:szCs w:val="28"/>
          <w:lang w:val="en-US"/>
        </w:rPr>
      </w:pPr>
    </w:p>
    <w:p w:rsidR="00AC645C" w:rsidRDefault="00AC645C" w:rsidP="00AC645C">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AC645C" w:rsidRDefault="00AC645C" w:rsidP="00AC645C">
      <w:pPr>
        <w:rPr>
          <w:rFonts w:ascii="Times New Roman" w:hAnsi="Times New Roman"/>
          <w:bCs/>
          <w:color w:val="000000"/>
          <w:sz w:val="24"/>
          <w:szCs w:val="28"/>
          <w:lang w:val="en-US"/>
        </w:rPr>
      </w:pPr>
    </w:p>
    <w:p w:rsidR="00AC645C" w:rsidRDefault="00833645" w:rsidP="006A572B">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cooperation between experts from different departments in MoE should be </w:t>
      </w:r>
      <w:r w:rsidRPr="00833645">
        <w:rPr>
          <w:rFonts w:ascii="Times New Roman" w:hAnsi="Times New Roman"/>
          <w:bCs/>
          <w:color w:val="000000"/>
          <w:sz w:val="24"/>
          <w:szCs w:val="28"/>
          <w:lang w:val="en-US"/>
        </w:rPr>
        <w:t>fully recognized and strongly encouraged also during future Missions</w:t>
      </w:r>
      <w:r>
        <w:rPr>
          <w:rFonts w:ascii="Times New Roman" w:hAnsi="Times New Roman"/>
          <w:bCs/>
          <w:color w:val="000000"/>
          <w:sz w:val="24"/>
          <w:szCs w:val="28"/>
          <w:lang w:val="en-US"/>
        </w:rPr>
        <w:t>.</w:t>
      </w:r>
      <w:r w:rsidR="000A7CFB" w:rsidRPr="000A7CFB">
        <w:rPr>
          <w:rFonts w:ascii="Times New Roman" w:hAnsi="Times New Roman"/>
          <w:bCs/>
          <w:color w:val="000000"/>
          <w:sz w:val="24"/>
          <w:szCs w:val="28"/>
          <w:lang w:val="en-US"/>
        </w:rPr>
        <w:t xml:space="preserve"> </w:t>
      </w:r>
      <w:r w:rsidR="000A7CFB">
        <w:rPr>
          <w:rFonts w:ascii="Times New Roman" w:hAnsi="Times New Roman"/>
          <w:bCs/>
          <w:color w:val="000000"/>
          <w:sz w:val="24"/>
          <w:szCs w:val="28"/>
          <w:lang w:val="en-US"/>
        </w:rPr>
        <w:t>State standards about doctoral education and learning outcomes and general quality requirements.</w:t>
      </w:r>
    </w:p>
    <w:p w:rsidR="00AC645C" w:rsidRPr="002A323B" w:rsidRDefault="00AC645C" w:rsidP="00AC645C">
      <w:pPr>
        <w:rPr>
          <w:rFonts w:ascii="Times New Roman" w:hAnsi="Times New Roman"/>
          <w:bCs/>
          <w:color w:val="000000"/>
          <w:sz w:val="24"/>
          <w:szCs w:val="28"/>
          <w:lang w:val="en-US"/>
        </w:rPr>
      </w:pPr>
    </w:p>
    <w:p w:rsidR="00AC645C" w:rsidRPr="00E95130" w:rsidRDefault="00AC645C" w:rsidP="00AC645C">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AC645C" w:rsidRPr="002A323B" w:rsidRDefault="00AC645C" w:rsidP="00AC645C">
      <w:pPr>
        <w:rPr>
          <w:rFonts w:ascii="Times New Roman" w:hAnsi="Times New Roman"/>
          <w:bCs/>
          <w:color w:val="000000"/>
          <w:sz w:val="24"/>
          <w:szCs w:val="28"/>
          <w:lang w:val="en-US"/>
        </w:rPr>
      </w:pPr>
    </w:p>
    <w:p w:rsidR="00EF61B6" w:rsidRDefault="00EF61B6" w:rsidP="00EF61B6">
      <w:pPr>
        <w:jc w:val="both"/>
        <w:rPr>
          <w:rFonts w:ascii="Times New Roman" w:hAnsi="Times New Roman"/>
          <w:bCs/>
          <w:color w:val="000000"/>
          <w:sz w:val="24"/>
          <w:szCs w:val="28"/>
          <w:lang w:val="en-US"/>
        </w:rPr>
      </w:pPr>
      <w:r w:rsidRPr="00EF61B6">
        <w:rPr>
          <w:rFonts w:ascii="Times New Roman" w:hAnsi="Times New Roman"/>
          <w:bCs/>
          <w:color w:val="000000"/>
          <w:sz w:val="24"/>
          <w:szCs w:val="28"/>
          <w:lang w:val="en-US"/>
        </w:rPr>
        <w:t>Considerable efforts have been made by the Ministry of Education (MoE) in adopting the principles of European higher education area. The draft of the new State standard takes into account several recommendations that STEs have made during previous missions. However, the STEs still have recommendations</w:t>
      </w:r>
      <w:r w:rsidR="007F7A08">
        <w:rPr>
          <w:rFonts w:ascii="Times New Roman" w:hAnsi="Times New Roman"/>
          <w:bCs/>
          <w:color w:val="000000"/>
          <w:sz w:val="24"/>
          <w:szCs w:val="28"/>
          <w:lang w:val="en-US"/>
        </w:rPr>
        <w:t xml:space="preserve"> which include some unevitable ones</w:t>
      </w:r>
      <w:r w:rsidR="0094486F">
        <w:rPr>
          <w:rFonts w:ascii="Times New Roman" w:hAnsi="Times New Roman"/>
          <w:bCs/>
          <w:color w:val="000000"/>
          <w:sz w:val="24"/>
          <w:szCs w:val="28"/>
          <w:lang w:val="en-US"/>
        </w:rPr>
        <w:t xml:space="preserve"> regarding the overall drafting process and further developments of the Statute of HEIs and the State standard</w:t>
      </w:r>
      <w:r w:rsidR="000A7CFB">
        <w:rPr>
          <w:rFonts w:ascii="Times New Roman" w:hAnsi="Times New Roman"/>
          <w:bCs/>
          <w:color w:val="000000"/>
          <w:sz w:val="24"/>
          <w:szCs w:val="28"/>
          <w:lang w:val="en-US"/>
        </w:rPr>
        <w:t>, and accreditation rules and standards</w:t>
      </w:r>
      <w:r w:rsidRPr="00EF61B6">
        <w:rPr>
          <w:rFonts w:ascii="Times New Roman" w:hAnsi="Times New Roman"/>
          <w:bCs/>
          <w:color w:val="000000"/>
          <w:sz w:val="24"/>
          <w:szCs w:val="28"/>
          <w:lang w:val="en-US"/>
        </w:rPr>
        <w:t>.</w:t>
      </w:r>
    </w:p>
    <w:p w:rsidR="00655B5B" w:rsidRDefault="00655B5B" w:rsidP="00EF61B6">
      <w:pPr>
        <w:jc w:val="both"/>
        <w:rPr>
          <w:rFonts w:ascii="Times New Roman" w:hAnsi="Times New Roman"/>
          <w:bCs/>
          <w:color w:val="000000"/>
          <w:sz w:val="24"/>
          <w:szCs w:val="28"/>
          <w:lang w:val="en-US"/>
        </w:rPr>
      </w:pPr>
    </w:p>
    <w:p w:rsidR="00655B5B" w:rsidRPr="00EF61B6" w:rsidRDefault="00655B5B" w:rsidP="00EF61B6">
      <w:pPr>
        <w:jc w:val="both"/>
        <w:rPr>
          <w:rFonts w:ascii="Times New Roman" w:hAnsi="Times New Roman"/>
          <w:bCs/>
          <w:color w:val="000000"/>
          <w:sz w:val="24"/>
          <w:szCs w:val="28"/>
          <w:lang w:val="en-US"/>
        </w:rPr>
      </w:pPr>
      <w:r w:rsidRPr="00655B5B">
        <w:rPr>
          <w:rFonts w:ascii="Times New Roman" w:hAnsi="Times New Roman"/>
          <w:bCs/>
          <w:color w:val="000000"/>
          <w:sz w:val="24"/>
          <w:szCs w:val="28"/>
          <w:lang w:val="en-US"/>
        </w:rPr>
        <w:t xml:space="preserve">We were impressed by improvements made in both accreditation documents developed by ANO - Accreditation standards for evaluating the activities of higher education institutions and Accreditation rules of higher education institutions and study </w:t>
      </w:r>
      <w:r w:rsidR="00577696">
        <w:rPr>
          <w:rFonts w:ascii="Times New Roman" w:hAnsi="Times New Roman"/>
          <w:bCs/>
          <w:color w:val="000000"/>
          <w:sz w:val="24"/>
          <w:szCs w:val="28"/>
          <w:lang w:val="en-US"/>
        </w:rPr>
        <w:t>program</w:t>
      </w:r>
      <w:r w:rsidRPr="00655B5B">
        <w:rPr>
          <w:rFonts w:ascii="Times New Roman" w:hAnsi="Times New Roman"/>
          <w:bCs/>
          <w:color w:val="000000"/>
          <w:sz w:val="24"/>
          <w:szCs w:val="28"/>
          <w:lang w:val="en-US"/>
        </w:rPr>
        <w:t>s. The document providing the standards for accreditation is in sound accordance with ESG while taking into account national context. Pilote evaluations conducted in the framework of Twinning project will certainly give an evidence based input for further development of both documents.</w:t>
      </w:r>
    </w:p>
    <w:p w:rsidR="00852303" w:rsidRDefault="00852303" w:rsidP="00705D58">
      <w:pPr>
        <w:jc w:val="both"/>
        <w:rPr>
          <w:rFonts w:ascii="Times New Roman" w:hAnsi="Times New Roman"/>
          <w:bCs/>
          <w:color w:val="000000"/>
          <w:sz w:val="24"/>
          <w:szCs w:val="28"/>
          <w:lang w:val="en-US"/>
        </w:rPr>
      </w:pPr>
    </w:p>
    <w:p w:rsidR="00852303" w:rsidRDefault="00BA5821" w:rsidP="00852303">
      <w:pPr>
        <w:jc w:val="both"/>
        <w:rPr>
          <w:rFonts w:ascii="Times New Roman" w:hAnsi="Times New Roman"/>
          <w:b/>
          <w:bCs/>
          <w:color w:val="000000"/>
          <w:sz w:val="24"/>
          <w:szCs w:val="28"/>
          <w:lang w:val="en-US"/>
        </w:rPr>
      </w:pPr>
      <w:r>
        <w:rPr>
          <w:rFonts w:ascii="Times New Roman" w:hAnsi="Times New Roman"/>
          <w:b/>
          <w:bCs/>
          <w:color w:val="000000"/>
          <w:sz w:val="24"/>
          <w:szCs w:val="28"/>
          <w:lang w:val="en-US"/>
        </w:rPr>
        <w:t xml:space="preserve">URGENT RECOMMENDATIONS </w:t>
      </w:r>
    </w:p>
    <w:p w:rsidR="00837E0D" w:rsidRDefault="00837E0D" w:rsidP="00852303">
      <w:pPr>
        <w:jc w:val="both"/>
        <w:rPr>
          <w:rFonts w:ascii="Times New Roman" w:hAnsi="Times New Roman"/>
          <w:bCs/>
          <w:color w:val="000000"/>
          <w:sz w:val="24"/>
          <w:szCs w:val="28"/>
          <w:lang w:val="en-US"/>
        </w:rPr>
      </w:pPr>
    </w:p>
    <w:p w:rsidR="00A53E2B" w:rsidRPr="00EC3A4E" w:rsidRDefault="00EC3A4E" w:rsidP="00EC3A4E">
      <w:pPr>
        <w:jc w:val="both"/>
        <w:rPr>
          <w:rFonts w:ascii="Times New Roman" w:hAnsi="Times New Roman"/>
          <w:bCs/>
          <w:i/>
          <w:color w:val="000000"/>
          <w:sz w:val="24"/>
          <w:szCs w:val="28"/>
        </w:rPr>
      </w:pPr>
      <w:r w:rsidRPr="00EC3A4E">
        <w:rPr>
          <w:rFonts w:ascii="Times New Roman" w:hAnsi="Times New Roman"/>
          <w:bCs/>
          <w:i/>
          <w:color w:val="000000"/>
          <w:sz w:val="24"/>
          <w:szCs w:val="28"/>
        </w:rPr>
        <w:t>Cooperation</w:t>
      </w:r>
    </w:p>
    <w:p w:rsidR="00EC3A4E" w:rsidRDefault="00EC3A4E" w:rsidP="00EC3A4E">
      <w:pPr>
        <w:jc w:val="both"/>
        <w:rPr>
          <w:rFonts w:ascii="Times New Roman" w:hAnsi="Times New Roman"/>
          <w:bCs/>
          <w:color w:val="000000"/>
          <w:sz w:val="24"/>
          <w:szCs w:val="28"/>
        </w:rPr>
      </w:pPr>
    </w:p>
    <w:p w:rsidR="00837E0D" w:rsidRPr="00837E0D" w:rsidRDefault="00EC3A4E" w:rsidP="00EC3A4E">
      <w:pPr>
        <w:jc w:val="both"/>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 xml:space="preserve">1. </w:t>
      </w:r>
      <w:r w:rsidR="00837E0D" w:rsidRPr="00837E0D">
        <w:rPr>
          <w:rFonts w:ascii="Times New Roman" w:hAnsi="Times New Roman"/>
          <w:bCs/>
          <w:color w:val="000000"/>
          <w:sz w:val="24"/>
          <w:szCs w:val="28"/>
          <w:lang w:val="en-US"/>
        </w:rPr>
        <w:t xml:space="preserve">During the mission, STEs have met with highly competent and motivated experts from HE Department, ANO and Legal Department. We strongly recommend promoting </w:t>
      </w:r>
      <w:r w:rsidR="00837E0D" w:rsidRPr="00837E0D">
        <w:rPr>
          <w:rFonts w:ascii="Times New Roman" w:hAnsi="Times New Roman"/>
          <w:b/>
          <w:bCs/>
          <w:color w:val="000000"/>
          <w:sz w:val="24"/>
          <w:szCs w:val="28"/>
          <w:lang w:val="en-US"/>
        </w:rPr>
        <w:t xml:space="preserve">cooperation between MoE experts </w:t>
      </w:r>
      <w:r w:rsidR="00837E0D" w:rsidRPr="00837E0D">
        <w:rPr>
          <w:rFonts w:ascii="Times New Roman" w:hAnsi="Times New Roman"/>
          <w:bCs/>
          <w:color w:val="000000"/>
          <w:sz w:val="24"/>
          <w:szCs w:val="28"/>
          <w:lang w:val="en-US"/>
        </w:rPr>
        <w:t xml:space="preserve">to combine competence in different fields. It is also advisable to use the format of </w:t>
      </w:r>
      <w:r w:rsidR="00837E0D" w:rsidRPr="00837E0D">
        <w:rPr>
          <w:rFonts w:ascii="Times New Roman" w:hAnsi="Times New Roman"/>
          <w:b/>
          <w:bCs/>
          <w:color w:val="000000"/>
          <w:sz w:val="24"/>
          <w:szCs w:val="28"/>
          <w:lang w:val="en-US"/>
        </w:rPr>
        <w:t>joint brainstorming, working groups and also more informal communication during working process</w:t>
      </w:r>
      <w:r w:rsidR="00837E0D" w:rsidRPr="00837E0D">
        <w:rPr>
          <w:rFonts w:ascii="Times New Roman" w:hAnsi="Times New Roman"/>
          <w:bCs/>
          <w:color w:val="000000"/>
          <w:sz w:val="24"/>
          <w:szCs w:val="28"/>
          <w:lang w:val="en-US"/>
        </w:rPr>
        <w:t xml:space="preserve"> for discussing future initiatives of HE issues the MoE. Joint effort and promoted cooperation, also in other manner than formal feedback in official consulting process, could lead to an excellent result.</w:t>
      </w:r>
    </w:p>
    <w:p w:rsidR="00837E0D" w:rsidRPr="00837E0D" w:rsidRDefault="00837E0D" w:rsidP="00837E0D">
      <w:pPr>
        <w:ind w:left="360"/>
        <w:jc w:val="both"/>
        <w:rPr>
          <w:rFonts w:ascii="Times New Roman" w:hAnsi="Times New Roman"/>
          <w:bCs/>
          <w:color w:val="000000"/>
          <w:sz w:val="24"/>
          <w:szCs w:val="28"/>
          <w:lang w:val="en-US"/>
        </w:rPr>
      </w:pPr>
    </w:p>
    <w:p w:rsidR="00837E0D" w:rsidRPr="00837E0D" w:rsidRDefault="005B3553" w:rsidP="00EC3A4E">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2. </w:t>
      </w:r>
      <w:r w:rsidR="00837E0D" w:rsidRPr="00837E0D">
        <w:rPr>
          <w:rFonts w:ascii="Times New Roman" w:hAnsi="Times New Roman"/>
          <w:bCs/>
          <w:color w:val="000000"/>
          <w:sz w:val="24"/>
          <w:szCs w:val="28"/>
          <w:lang w:val="en-US"/>
        </w:rPr>
        <w:t xml:space="preserve">It would be most advisable to promote </w:t>
      </w:r>
      <w:r w:rsidR="00837E0D" w:rsidRPr="00EC3A4E">
        <w:rPr>
          <w:rFonts w:ascii="Times New Roman" w:hAnsi="Times New Roman"/>
          <w:b/>
          <w:bCs/>
          <w:color w:val="000000"/>
          <w:sz w:val="24"/>
          <w:szCs w:val="28"/>
          <w:lang w:val="en-US"/>
        </w:rPr>
        <w:t>cooperation with stakeholders in HE field</w:t>
      </w:r>
      <w:r w:rsidR="00837E0D" w:rsidRPr="00837E0D">
        <w:rPr>
          <w:rFonts w:ascii="Times New Roman" w:hAnsi="Times New Roman"/>
          <w:bCs/>
          <w:color w:val="000000"/>
          <w:sz w:val="24"/>
          <w:szCs w:val="28"/>
          <w:lang w:val="en-US"/>
        </w:rPr>
        <w:t>. For example, supporting the establishment of Rectors Conference or form a higher education advisory board, led by the MoE.</w:t>
      </w:r>
    </w:p>
    <w:p w:rsidR="00837E0D" w:rsidRDefault="00837E0D" w:rsidP="00A53E2B">
      <w:pPr>
        <w:ind w:left="360"/>
        <w:jc w:val="both"/>
        <w:rPr>
          <w:rFonts w:ascii="Times New Roman" w:hAnsi="Times New Roman"/>
          <w:bCs/>
          <w:color w:val="000000"/>
          <w:sz w:val="24"/>
          <w:szCs w:val="28"/>
        </w:rPr>
      </w:pPr>
    </w:p>
    <w:p w:rsidR="00A53E2B" w:rsidRPr="00EC3A4E" w:rsidRDefault="00EC3A4E" w:rsidP="00EC3A4E">
      <w:pPr>
        <w:jc w:val="both"/>
        <w:rPr>
          <w:rFonts w:ascii="Times New Roman" w:hAnsi="Times New Roman"/>
          <w:bCs/>
          <w:i/>
          <w:color w:val="000000"/>
          <w:sz w:val="24"/>
          <w:szCs w:val="28"/>
          <w:lang w:val="en-US"/>
        </w:rPr>
      </w:pPr>
      <w:r w:rsidRPr="00EC3A4E">
        <w:rPr>
          <w:rFonts w:ascii="Times New Roman" w:hAnsi="Times New Roman"/>
          <w:bCs/>
          <w:i/>
          <w:color w:val="000000"/>
          <w:sz w:val="24"/>
          <w:szCs w:val="28"/>
          <w:lang w:val="en-US"/>
        </w:rPr>
        <w:t>Hierarchy of legislation</w:t>
      </w:r>
    </w:p>
    <w:p w:rsidR="00837E0D" w:rsidRDefault="00837E0D" w:rsidP="00837E0D">
      <w:pPr>
        <w:ind w:left="360"/>
        <w:rPr>
          <w:rFonts w:ascii="Times New Roman" w:hAnsi="Times New Roman"/>
          <w:bCs/>
          <w:color w:val="000000"/>
          <w:sz w:val="24"/>
          <w:szCs w:val="28"/>
        </w:rPr>
      </w:pPr>
    </w:p>
    <w:p w:rsidR="00837E0D" w:rsidRPr="00A53E2B" w:rsidRDefault="005B3553" w:rsidP="00EC3A4E">
      <w:pPr>
        <w:jc w:val="both"/>
        <w:rPr>
          <w:rFonts w:ascii="Times New Roman" w:hAnsi="Times New Roman"/>
          <w:bCs/>
          <w:color w:val="000000"/>
          <w:sz w:val="24"/>
          <w:szCs w:val="28"/>
          <w:lang w:val="et-EE"/>
        </w:rPr>
      </w:pPr>
      <w:r>
        <w:rPr>
          <w:rFonts w:ascii="Times New Roman" w:hAnsi="Times New Roman"/>
          <w:bCs/>
          <w:color w:val="000000"/>
          <w:sz w:val="24"/>
          <w:szCs w:val="28"/>
        </w:rPr>
        <w:t>3</w:t>
      </w:r>
      <w:r w:rsidR="00EC3A4E">
        <w:rPr>
          <w:rFonts w:ascii="Times New Roman" w:hAnsi="Times New Roman"/>
          <w:bCs/>
          <w:color w:val="000000"/>
          <w:sz w:val="24"/>
          <w:szCs w:val="28"/>
        </w:rPr>
        <w:t xml:space="preserve">. </w:t>
      </w:r>
      <w:r w:rsidR="00837E0D" w:rsidRPr="00837E0D">
        <w:rPr>
          <w:rFonts w:ascii="Times New Roman" w:hAnsi="Times New Roman"/>
          <w:bCs/>
          <w:color w:val="000000"/>
          <w:sz w:val="24"/>
          <w:szCs w:val="28"/>
        </w:rPr>
        <w:t xml:space="preserve">At the moment there seems to be indistinctness about the </w:t>
      </w:r>
      <w:r w:rsidR="00837E0D" w:rsidRPr="00EC3A4E">
        <w:rPr>
          <w:rFonts w:ascii="Times New Roman" w:hAnsi="Times New Roman"/>
          <w:b/>
          <w:bCs/>
          <w:color w:val="000000"/>
          <w:sz w:val="24"/>
          <w:szCs w:val="28"/>
        </w:rPr>
        <w:t>hierarchy of different legal acts and provisions</w:t>
      </w:r>
      <w:r w:rsidR="00837E0D" w:rsidRPr="00837E0D">
        <w:rPr>
          <w:rFonts w:ascii="Times New Roman" w:hAnsi="Times New Roman"/>
          <w:bCs/>
          <w:color w:val="000000"/>
          <w:sz w:val="24"/>
          <w:szCs w:val="28"/>
        </w:rPr>
        <w:t>. We recommend that MoE experts from different departments could in a form of joint brainstorming draft a possible structure and hierarchy of reasonable HE legislation system</w:t>
      </w:r>
      <w:r w:rsidR="00837E0D">
        <w:rPr>
          <w:rFonts w:ascii="Times New Roman" w:hAnsi="Times New Roman"/>
          <w:bCs/>
          <w:color w:val="000000"/>
          <w:sz w:val="24"/>
          <w:szCs w:val="28"/>
        </w:rPr>
        <w:t>,</w:t>
      </w:r>
      <w:r w:rsidR="00837E0D" w:rsidRPr="00837E0D">
        <w:rPr>
          <w:rFonts w:ascii="Times New Roman" w:hAnsi="Times New Roman"/>
          <w:bCs/>
          <w:color w:val="000000"/>
          <w:sz w:val="24"/>
          <w:szCs w:val="28"/>
        </w:rPr>
        <w:t xml:space="preserve"> </w:t>
      </w:r>
      <w:r w:rsidR="00C056A6">
        <w:rPr>
          <w:rFonts w:ascii="Times New Roman" w:hAnsi="Times New Roman"/>
          <w:bCs/>
          <w:color w:val="000000"/>
          <w:sz w:val="24"/>
          <w:szCs w:val="28"/>
        </w:rPr>
        <w:t>aiming to avoid</w:t>
      </w:r>
      <w:r w:rsidR="00837E0D" w:rsidRPr="00A53E2B">
        <w:rPr>
          <w:rFonts w:ascii="Times New Roman" w:hAnsi="Times New Roman"/>
          <w:bCs/>
          <w:color w:val="000000"/>
          <w:sz w:val="24"/>
          <w:szCs w:val="28"/>
        </w:rPr>
        <w:t xml:space="preserve"> overlapping while assuring coherence</w:t>
      </w:r>
      <w:r w:rsidR="00C056A6">
        <w:rPr>
          <w:rFonts w:ascii="Times New Roman" w:hAnsi="Times New Roman"/>
          <w:bCs/>
          <w:color w:val="000000"/>
          <w:sz w:val="24"/>
          <w:szCs w:val="28"/>
        </w:rPr>
        <w:t>.</w:t>
      </w:r>
    </w:p>
    <w:p w:rsidR="00837E0D" w:rsidRPr="00837E0D" w:rsidRDefault="00837E0D" w:rsidP="00EC3A4E">
      <w:pPr>
        <w:ind w:left="360"/>
        <w:jc w:val="both"/>
        <w:rPr>
          <w:rFonts w:ascii="Times New Roman" w:hAnsi="Times New Roman"/>
          <w:bCs/>
          <w:color w:val="000000"/>
          <w:sz w:val="24"/>
          <w:szCs w:val="28"/>
        </w:rPr>
      </w:pPr>
      <w:r w:rsidRPr="00837E0D">
        <w:rPr>
          <w:rFonts w:ascii="Times New Roman" w:hAnsi="Times New Roman"/>
          <w:bCs/>
          <w:color w:val="000000"/>
          <w:sz w:val="24"/>
          <w:szCs w:val="28"/>
        </w:rPr>
        <w:t xml:space="preserve"> </w:t>
      </w:r>
    </w:p>
    <w:p w:rsidR="00A53E2B" w:rsidRDefault="005B3553" w:rsidP="00EC3A4E">
      <w:pPr>
        <w:jc w:val="both"/>
        <w:rPr>
          <w:rFonts w:ascii="Times New Roman" w:hAnsi="Times New Roman"/>
          <w:bCs/>
          <w:color w:val="000000"/>
          <w:sz w:val="24"/>
          <w:szCs w:val="28"/>
        </w:rPr>
      </w:pPr>
      <w:r>
        <w:rPr>
          <w:rFonts w:ascii="Times New Roman" w:hAnsi="Times New Roman"/>
          <w:bCs/>
          <w:color w:val="000000"/>
          <w:sz w:val="24"/>
          <w:szCs w:val="28"/>
        </w:rPr>
        <w:t xml:space="preserve">4. </w:t>
      </w:r>
      <w:r w:rsidR="00837E0D" w:rsidRPr="00837E0D">
        <w:rPr>
          <w:rFonts w:ascii="Times New Roman" w:hAnsi="Times New Roman"/>
          <w:bCs/>
          <w:color w:val="000000"/>
          <w:sz w:val="24"/>
          <w:szCs w:val="28"/>
        </w:rPr>
        <w:t xml:space="preserve">Some efforts have been made in </w:t>
      </w:r>
      <w:r w:rsidR="00837E0D" w:rsidRPr="00EC3A4E">
        <w:rPr>
          <w:rFonts w:ascii="Times New Roman" w:hAnsi="Times New Roman"/>
          <w:b/>
          <w:bCs/>
          <w:color w:val="000000"/>
          <w:sz w:val="24"/>
          <w:szCs w:val="28"/>
        </w:rPr>
        <w:t>reviewing the existing legislation</w:t>
      </w:r>
      <w:r w:rsidR="00837E0D" w:rsidRPr="00837E0D">
        <w:rPr>
          <w:rFonts w:ascii="Times New Roman" w:hAnsi="Times New Roman"/>
          <w:bCs/>
          <w:color w:val="000000"/>
          <w:sz w:val="24"/>
          <w:szCs w:val="28"/>
        </w:rPr>
        <w:t xml:space="preserve"> and repealing the provisions not needed anymore (consolidation of accreditation regulations, a new draft for Scientific Board etc). We strongly recommend continuing with that kind of activities. For example, the separate regulations for each study level (BA, MA, PhD) should be consolidated in the State standard.</w:t>
      </w:r>
    </w:p>
    <w:p w:rsidR="00837E0D" w:rsidRDefault="00837E0D" w:rsidP="00EC3A4E">
      <w:pPr>
        <w:ind w:left="360"/>
        <w:jc w:val="both"/>
        <w:rPr>
          <w:rFonts w:ascii="Times New Roman" w:hAnsi="Times New Roman"/>
          <w:bCs/>
          <w:color w:val="000000"/>
          <w:sz w:val="24"/>
          <w:szCs w:val="28"/>
        </w:rPr>
      </w:pPr>
    </w:p>
    <w:p w:rsidR="00837E0D" w:rsidRDefault="005B3553" w:rsidP="00EC3A4E">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5. </w:t>
      </w:r>
      <w:r w:rsidR="00837E0D">
        <w:rPr>
          <w:rFonts w:ascii="Times New Roman" w:hAnsi="Times New Roman"/>
          <w:bCs/>
          <w:color w:val="000000"/>
          <w:sz w:val="24"/>
          <w:szCs w:val="28"/>
          <w:lang w:val="en-US"/>
        </w:rPr>
        <w:t xml:space="preserve">According to the representatives of MoE, a new draft of Statutes of HEIs will be prepared. The STEs </w:t>
      </w:r>
      <w:r w:rsidR="00837E0D" w:rsidRPr="00705D58">
        <w:rPr>
          <w:rFonts w:ascii="Times New Roman" w:hAnsi="Times New Roman"/>
          <w:bCs/>
          <w:color w:val="000000"/>
          <w:sz w:val="24"/>
          <w:szCs w:val="28"/>
          <w:lang w:val="en-US"/>
        </w:rPr>
        <w:t xml:space="preserve">recommend </w:t>
      </w:r>
      <w:r w:rsidR="00837E0D">
        <w:rPr>
          <w:rFonts w:ascii="Times New Roman" w:hAnsi="Times New Roman"/>
          <w:bCs/>
          <w:color w:val="000000"/>
          <w:sz w:val="24"/>
          <w:szCs w:val="28"/>
          <w:lang w:val="en-US"/>
        </w:rPr>
        <w:t>to develop the Statutes of HEIs to</w:t>
      </w:r>
      <w:r w:rsidR="00837E0D" w:rsidRPr="00705D58">
        <w:rPr>
          <w:rFonts w:ascii="Times New Roman" w:hAnsi="Times New Roman"/>
          <w:bCs/>
          <w:color w:val="000000"/>
          <w:sz w:val="24"/>
          <w:szCs w:val="28"/>
          <w:lang w:val="en-US"/>
        </w:rPr>
        <w:t xml:space="preserve"> </w:t>
      </w:r>
      <w:r w:rsidR="00837E0D" w:rsidRPr="00705D58">
        <w:rPr>
          <w:rFonts w:ascii="Times New Roman" w:hAnsi="Times New Roman"/>
          <w:b/>
          <w:bCs/>
          <w:color w:val="000000"/>
          <w:sz w:val="24"/>
          <w:szCs w:val="28"/>
          <w:lang w:val="en-US"/>
        </w:rPr>
        <w:t>comprehensive higher education (HE) framework regulation</w:t>
      </w:r>
      <w:r w:rsidR="00837E0D" w:rsidRPr="00705D58">
        <w:rPr>
          <w:rFonts w:ascii="Times New Roman" w:hAnsi="Times New Roman"/>
          <w:bCs/>
          <w:color w:val="000000"/>
          <w:sz w:val="24"/>
          <w:szCs w:val="28"/>
          <w:lang w:val="en-US"/>
        </w:rPr>
        <w:t xml:space="preserve"> which includes all basic principles of HE. </w:t>
      </w:r>
    </w:p>
    <w:p w:rsidR="00A53E2B" w:rsidRPr="00A53E2B" w:rsidRDefault="00A53E2B" w:rsidP="00EC3A4E">
      <w:pPr>
        <w:pStyle w:val="a6"/>
        <w:ind w:left="1140"/>
        <w:jc w:val="both"/>
        <w:rPr>
          <w:rFonts w:ascii="Times New Roman" w:hAnsi="Times New Roman"/>
          <w:bCs/>
          <w:color w:val="000000"/>
          <w:sz w:val="24"/>
          <w:szCs w:val="28"/>
          <w:lang w:val="et-EE"/>
        </w:rPr>
      </w:pPr>
    </w:p>
    <w:p w:rsidR="008D67C8" w:rsidRPr="00EC3A4E" w:rsidRDefault="00EC3A4E" w:rsidP="008D67C8">
      <w:pPr>
        <w:jc w:val="both"/>
        <w:rPr>
          <w:rFonts w:ascii="Times New Roman" w:hAnsi="Times New Roman"/>
          <w:bCs/>
          <w:i/>
          <w:color w:val="000000"/>
          <w:sz w:val="24"/>
          <w:szCs w:val="28"/>
          <w:lang w:val="en-US"/>
        </w:rPr>
      </w:pPr>
      <w:r w:rsidRPr="00EC3A4E">
        <w:rPr>
          <w:rFonts w:ascii="Times New Roman" w:hAnsi="Times New Roman"/>
          <w:bCs/>
          <w:i/>
          <w:color w:val="000000"/>
          <w:sz w:val="24"/>
          <w:szCs w:val="28"/>
          <w:lang w:val="en-US"/>
        </w:rPr>
        <w:t>Quality requirements</w:t>
      </w:r>
    </w:p>
    <w:p w:rsidR="00EC3A4E" w:rsidRDefault="00EC3A4E" w:rsidP="008D67C8">
      <w:pPr>
        <w:jc w:val="both"/>
        <w:rPr>
          <w:rFonts w:ascii="Times New Roman" w:hAnsi="Times New Roman"/>
          <w:bCs/>
          <w:color w:val="000000"/>
          <w:sz w:val="24"/>
          <w:szCs w:val="28"/>
          <w:lang w:val="en-US"/>
        </w:rPr>
      </w:pPr>
    </w:p>
    <w:p w:rsidR="00EC3A4E" w:rsidRDefault="005B3553" w:rsidP="00EC3A4E">
      <w:pPr>
        <w:jc w:val="both"/>
        <w:rPr>
          <w:rFonts w:ascii="Times New Roman" w:hAnsi="Times New Roman"/>
          <w:bCs/>
          <w:color w:val="auto"/>
          <w:sz w:val="24"/>
          <w:szCs w:val="28"/>
          <w:lang w:val="en-US"/>
        </w:rPr>
      </w:pPr>
      <w:r>
        <w:rPr>
          <w:rFonts w:ascii="Times New Roman" w:hAnsi="Times New Roman"/>
          <w:bCs/>
          <w:color w:val="000000"/>
          <w:sz w:val="24"/>
          <w:szCs w:val="28"/>
          <w:lang w:val="en-US"/>
        </w:rPr>
        <w:t>6</w:t>
      </w:r>
      <w:r w:rsidR="00EC3A4E">
        <w:rPr>
          <w:rFonts w:ascii="Times New Roman" w:hAnsi="Times New Roman"/>
          <w:bCs/>
          <w:color w:val="000000"/>
          <w:sz w:val="24"/>
          <w:szCs w:val="28"/>
          <w:lang w:val="en-US"/>
        </w:rPr>
        <w:t xml:space="preserve">. </w:t>
      </w:r>
      <w:r w:rsidR="00304BAC" w:rsidRPr="00EC3A4E">
        <w:rPr>
          <w:rFonts w:ascii="Times New Roman" w:hAnsi="Times New Roman"/>
          <w:bCs/>
          <w:color w:val="000000"/>
          <w:sz w:val="24"/>
          <w:szCs w:val="28"/>
          <w:lang w:val="en-US"/>
        </w:rPr>
        <w:t xml:space="preserve">At the moment, the quality </w:t>
      </w:r>
      <w:r w:rsidR="00304BAC" w:rsidRPr="00577696">
        <w:rPr>
          <w:rFonts w:ascii="Times New Roman" w:hAnsi="Times New Roman"/>
          <w:b/>
          <w:bCs/>
          <w:color w:val="000000"/>
          <w:sz w:val="24"/>
          <w:szCs w:val="28"/>
          <w:lang w:val="en-US"/>
        </w:rPr>
        <w:t>requirements for</w:t>
      </w:r>
      <w:r w:rsidR="00304BAC" w:rsidRPr="00EC3A4E">
        <w:rPr>
          <w:rFonts w:ascii="Times New Roman" w:hAnsi="Times New Roman"/>
          <w:bCs/>
          <w:color w:val="000000"/>
          <w:sz w:val="24"/>
          <w:szCs w:val="28"/>
          <w:lang w:val="en-US"/>
        </w:rPr>
        <w:t xml:space="preserve"> </w:t>
      </w:r>
      <w:r w:rsidR="00304BAC" w:rsidRPr="00EC3A4E">
        <w:rPr>
          <w:rFonts w:ascii="Times New Roman" w:hAnsi="Times New Roman"/>
          <w:b/>
          <w:bCs/>
          <w:color w:val="000000"/>
          <w:sz w:val="24"/>
          <w:szCs w:val="28"/>
          <w:lang w:val="en-US"/>
        </w:rPr>
        <w:t>establishing new HEIs/study programs</w:t>
      </w:r>
      <w:r w:rsidR="00304BAC" w:rsidRPr="00EC3A4E">
        <w:rPr>
          <w:rFonts w:ascii="Times New Roman" w:hAnsi="Times New Roman"/>
          <w:bCs/>
          <w:color w:val="000000"/>
          <w:sz w:val="24"/>
          <w:szCs w:val="28"/>
          <w:lang w:val="en-US"/>
        </w:rPr>
        <w:t xml:space="preserve"> have not been included in any general framework regulation yet. </w:t>
      </w:r>
      <w:r w:rsidR="00EC3A4E" w:rsidRPr="00997E50">
        <w:rPr>
          <w:rFonts w:ascii="Times New Roman" w:hAnsi="Times New Roman"/>
          <w:bCs/>
          <w:color w:val="auto"/>
          <w:sz w:val="24"/>
          <w:szCs w:val="28"/>
          <w:lang w:val="en-US"/>
        </w:rPr>
        <w:t xml:space="preserve">The link between opening a new study program and accreditation seems to be not clear. </w:t>
      </w:r>
    </w:p>
    <w:p w:rsidR="00EC3A4E" w:rsidRDefault="00EC3A4E" w:rsidP="00EC3A4E">
      <w:pPr>
        <w:jc w:val="both"/>
        <w:rPr>
          <w:rFonts w:ascii="Times New Roman" w:hAnsi="Times New Roman"/>
          <w:bCs/>
          <w:color w:val="auto"/>
          <w:sz w:val="24"/>
          <w:szCs w:val="28"/>
          <w:lang w:val="en-US"/>
        </w:rPr>
      </w:pPr>
    </w:p>
    <w:p w:rsidR="00EC3A4E" w:rsidRPr="00997E50" w:rsidRDefault="00EC3A4E" w:rsidP="00EC3A4E">
      <w:pPr>
        <w:jc w:val="both"/>
        <w:rPr>
          <w:rFonts w:ascii="Times New Roman" w:hAnsi="Times New Roman"/>
          <w:bCs/>
          <w:color w:val="auto"/>
          <w:sz w:val="24"/>
          <w:szCs w:val="28"/>
          <w:lang w:val="en-US"/>
        </w:rPr>
      </w:pPr>
      <w:r w:rsidRPr="00997E50">
        <w:rPr>
          <w:rFonts w:ascii="Times New Roman" w:hAnsi="Times New Roman"/>
          <w:bCs/>
          <w:color w:val="auto"/>
          <w:sz w:val="24"/>
          <w:szCs w:val="28"/>
          <w:lang w:val="en-US"/>
        </w:rPr>
        <w:t xml:space="preserve">In order to ensure the continuity, the </w:t>
      </w:r>
      <w:r w:rsidRPr="00997E50">
        <w:rPr>
          <w:rFonts w:ascii="Times New Roman" w:hAnsi="Times New Roman"/>
          <w:b/>
          <w:bCs/>
          <w:color w:val="auto"/>
          <w:sz w:val="24"/>
          <w:szCs w:val="28"/>
          <w:lang w:val="en-US"/>
        </w:rPr>
        <w:t xml:space="preserve">quality requirements for opening new study program should be in accordance with the requirements later taken into account for accreditation. </w:t>
      </w:r>
      <w:r w:rsidRPr="00997E50">
        <w:rPr>
          <w:rFonts w:ascii="Times New Roman" w:hAnsi="Times New Roman"/>
          <w:bCs/>
          <w:color w:val="auto"/>
          <w:sz w:val="24"/>
          <w:szCs w:val="28"/>
          <w:lang w:val="en-US"/>
        </w:rPr>
        <w:t>There may be a need for more detailed regulation how to initially evaluate the quality of a new curricula. The STEs recommend to use as much as possible the competence and recourses of ANO to provide continuity between initial and following evaluations.</w:t>
      </w:r>
    </w:p>
    <w:p w:rsidR="008D67C8" w:rsidRPr="008D67C8" w:rsidRDefault="008D67C8" w:rsidP="008D67C8">
      <w:pPr>
        <w:ind w:left="720"/>
        <w:jc w:val="both"/>
        <w:rPr>
          <w:rFonts w:ascii="Times New Roman" w:hAnsi="Times New Roman"/>
          <w:bCs/>
          <w:color w:val="000000"/>
          <w:sz w:val="24"/>
          <w:szCs w:val="28"/>
        </w:rPr>
      </w:pPr>
    </w:p>
    <w:p w:rsidR="008D67C8" w:rsidRDefault="008D67C8" w:rsidP="00EC3A4E">
      <w:pPr>
        <w:jc w:val="both"/>
        <w:rPr>
          <w:rFonts w:ascii="Times New Roman" w:hAnsi="Times New Roman"/>
          <w:bCs/>
          <w:color w:val="000000"/>
          <w:sz w:val="24"/>
          <w:szCs w:val="28"/>
        </w:rPr>
      </w:pPr>
      <w:r>
        <w:rPr>
          <w:rFonts w:ascii="Times New Roman" w:hAnsi="Times New Roman"/>
          <w:bCs/>
          <w:color w:val="000000"/>
          <w:sz w:val="24"/>
          <w:szCs w:val="28"/>
        </w:rPr>
        <w:t xml:space="preserve">We recommend: </w:t>
      </w:r>
    </w:p>
    <w:p w:rsidR="008D67C8" w:rsidRPr="00EC3A4E" w:rsidRDefault="008D67C8" w:rsidP="00EC3A4E">
      <w:pPr>
        <w:jc w:val="both"/>
        <w:rPr>
          <w:rFonts w:ascii="Times New Roman" w:hAnsi="Times New Roman"/>
          <w:b/>
          <w:bCs/>
          <w:color w:val="000000"/>
          <w:sz w:val="24"/>
          <w:szCs w:val="28"/>
        </w:rPr>
      </w:pPr>
      <w:r w:rsidRPr="00EC3A4E">
        <w:rPr>
          <w:rFonts w:ascii="Times New Roman" w:hAnsi="Times New Roman"/>
          <w:b/>
          <w:bCs/>
          <w:color w:val="000000"/>
          <w:sz w:val="24"/>
          <w:szCs w:val="28"/>
        </w:rPr>
        <w:t>Add to the Statute for HEI (framework act)</w:t>
      </w:r>
    </w:p>
    <w:p w:rsidR="008D67C8" w:rsidRPr="008D67C8" w:rsidRDefault="008D67C8" w:rsidP="00EC3A4E">
      <w:pPr>
        <w:numPr>
          <w:ilvl w:val="0"/>
          <w:numId w:val="31"/>
        </w:numPr>
        <w:jc w:val="both"/>
        <w:rPr>
          <w:rFonts w:ascii="Times New Roman" w:hAnsi="Times New Roman"/>
          <w:bCs/>
          <w:color w:val="000000"/>
          <w:sz w:val="24"/>
          <w:szCs w:val="28"/>
        </w:rPr>
      </w:pPr>
      <w:r w:rsidRPr="008D67C8">
        <w:rPr>
          <w:rFonts w:ascii="Times New Roman" w:hAnsi="Times New Roman"/>
          <w:bCs/>
          <w:color w:val="000000"/>
          <w:sz w:val="24"/>
          <w:szCs w:val="28"/>
        </w:rPr>
        <w:t xml:space="preserve">Basic principles for opening </w:t>
      </w:r>
      <w:r w:rsidR="00577696" w:rsidRPr="008D67C8">
        <w:rPr>
          <w:rFonts w:ascii="Times New Roman" w:hAnsi="Times New Roman"/>
          <w:bCs/>
          <w:color w:val="000000"/>
          <w:sz w:val="24"/>
          <w:szCs w:val="28"/>
        </w:rPr>
        <w:t>a new curriculum</w:t>
      </w:r>
      <w:r w:rsidRPr="008D67C8">
        <w:rPr>
          <w:rFonts w:ascii="Times New Roman" w:hAnsi="Times New Roman"/>
          <w:bCs/>
          <w:color w:val="000000"/>
          <w:sz w:val="24"/>
          <w:szCs w:val="28"/>
        </w:rPr>
        <w:t>, including initial quality control;</w:t>
      </w:r>
    </w:p>
    <w:p w:rsidR="00997E50" w:rsidRPr="00997E50" w:rsidRDefault="008D67C8" w:rsidP="00EC3A4E">
      <w:pPr>
        <w:numPr>
          <w:ilvl w:val="0"/>
          <w:numId w:val="31"/>
        </w:numPr>
        <w:jc w:val="both"/>
        <w:rPr>
          <w:rFonts w:ascii="Times New Roman" w:hAnsi="Times New Roman"/>
          <w:bCs/>
          <w:color w:val="000000"/>
          <w:sz w:val="24"/>
          <w:szCs w:val="28"/>
        </w:rPr>
      </w:pPr>
      <w:r w:rsidRPr="00997E50">
        <w:rPr>
          <w:rFonts w:ascii="Times New Roman" w:hAnsi="Times New Roman"/>
          <w:bCs/>
          <w:color w:val="000000"/>
          <w:sz w:val="24"/>
          <w:szCs w:val="28"/>
        </w:rPr>
        <w:t>Basic principles for accreditation</w:t>
      </w:r>
      <w:r w:rsidR="00997E50" w:rsidRPr="00997E50">
        <w:rPr>
          <w:rFonts w:ascii="Times New Roman" w:hAnsi="Times New Roman"/>
          <w:bCs/>
          <w:color w:val="000000"/>
          <w:sz w:val="24"/>
          <w:szCs w:val="28"/>
        </w:rPr>
        <w:t>, including the object of accreditation (institutions or study programs or both); accreditation period; accrediting body and it’s general formation principles, composition (incl. limitations); consequences of a negative accreditation.</w:t>
      </w:r>
    </w:p>
    <w:p w:rsidR="008D67C8" w:rsidRPr="00EC3A4E" w:rsidRDefault="008D67C8" w:rsidP="00EC3A4E">
      <w:pPr>
        <w:jc w:val="both"/>
        <w:rPr>
          <w:rFonts w:ascii="Times New Roman" w:hAnsi="Times New Roman"/>
          <w:b/>
          <w:bCs/>
          <w:color w:val="000000"/>
          <w:sz w:val="24"/>
          <w:szCs w:val="28"/>
        </w:rPr>
      </w:pPr>
      <w:r w:rsidRPr="00EC3A4E">
        <w:rPr>
          <w:rFonts w:ascii="Times New Roman" w:hAnsi="Times New Roman"/>
          <w:b/>
          <w:bCs/>
          <w:color w:val="000000"/>
          <w:sz w:val="24"/>
          <w:szCs w:val="28"/>
        </w:rPr>
        <w:t xml:space="preserve">Add to the State Standard of HE </w:t>
      </w:r>
    </w:p>
    <w:p w:rsidR="008D67C8" w:rsidRDefault="008D67C8" w:rsidP="00EC3A4E">
      <w:pPr>
        <w:numPr>
          <w:ilvl w:val="0"/>
          <w:numId w:val="32"/>
        </w:numPr>
        <w:jc w:val="both"/>
        <w:rPr>
          <w:rFonts w:ascii="Times New Roman" w:hAnsi="Times New Roman"/>
          <w:bCs/>
          <w:color w:val="000000"/>
          <w:sz w:val="24"/>
          <w:szCs w:val="28"/>
        </w:rPr>
      </w:pPr>
      <w:r w:rsidRPr="008D67C8">
        <w:rPr>
          <w:rFonts w:ascii="Times New Roman" w:hAnsi="Times New Roman"/>
          <w:bCs/>
          <w:color w:val="000000"/>
          <w:sz w:val="24"/>
          <w:szCs w:val="28"/>
        </w:rPr>
        <w:lastRenderedPageBreak/>
        <w:t xml:space="preserve">Basic quality standards describing in general terms the societal expectations towards the quality of HE in Azerbaijan. </w:t>
      </w:r>
      <w:r>
        <w:rPr>
          <w:rFonts w:ascii="Times New Roman" w:hAnsi="Times New Roman"/>
          <w:bCs/>
          <w:color w:val="000000"/>
          <w:sz w:val="24"/>
          <w:szCs w:val="28"/>
        </w:rPr>
        <w:t>Based on the general quality standards ANO will</w:t>
      </w:r>
      <w:r w:rsidR="00F052CE">
        <w:rPr>
          <w:rFonts w:ascii="Times New Roman" w:hAnsi="Times New Roman"/>
          <w:bCs/>
          <w:color w:val="000000"/>
          <w:sz w:val="24"/>
          <w:szCs w:val="28"/>
        </w:rPr>
        <w:t xml:space="preserve"> specify the quality </w:t>
      </w:r>
      <w:r w:rsidRPr="008D67C8">
        <w:rPr>
          <w:rFonts w:ascii="Times New Roman" w:hAnsi="Times New Roman"/>
          <w:bCs/>
          <w:color w:val="000000"/>
          <w:sz w:val="24"/>
          <w:szCs w:val="28"/>
        </w:rPr>
        <w:t xml:space="preserve">requirements and assessment criteria </w:t>
      </w:r>
      <w:r w:rsidR="00F052CE">
        <w:rPr>
          <w:rFonts w:ascii="Times New Roman" w:hAnsi="Times New Roman"/>
          <w:bCs/>
          <w:color w:val="000000"/>
          <w:sz w:val="24"/>
          <w:szCs w:val="28"/>
        </w:rPr>
        <w:t>at the next level.</w:t>
      </w:r>
    </w:p>
    <w:p w:rsidR="00997E50" w:rsidRDefault="00997E50" w:rsidP="00997E50">
      <w:pPr>
        <w:pStyle w:val="a6"/>
        <w:jc w:val="both"/>
        <w:rPr>
          <w:rFonts w:ascii="Times New Roman" w:hAnsi="Times New Roman"/>
          <w:bCs/>
          <w:color w:val="000000"/>
          <w:sz w:val="24"/>
          <w:szCs w:val="28"/>
          <w:lang w:val="en-US"/>
        </w:rPr>
      </w:pPr>
    </w:p>
    <w:p w:rsidR="00F052CE" w:rsidRPr="005B3553" w:rsidRDefault="00F052CE" w:rsidP="00577696">
      <w:pPr>
        <w:ind w:left="360"/>
        <w:jc w:val="both"/>
        <w:rPr>
          <w:rFonts w:ascii="Times New Roman" w:hAnsi="Times New Roman"/>
          <w:bCs/>
          <w:color w:val="000000"/>
          <w:sz w:val="20"/>
        </w:rPr>
      </w:pPr>
      <w:r w:rsidRPr="005B3553">
        <w:rPr>
          <w:rFonts w:ascii="Times New Roman" w:hAnsi="Times New Roman"/>
          <w:bCs/>
          <w:color w:val="000000"/>
          <w:sz w:val="20"/>
        </w:rPr>
        <w:t xml:space="preserve">An example of </w:t>
      </w:r>
      <w:r w:rsidR="000624E7" w:rsidRPr="005B3553">
        <w:rPr>
          <w:rFonts w:ascii="Times New Roman" w:hAnsi="Times New Roman"/>
          <w:bCs/>
          <w:color w:val="000000"/>
          <w:sz w:val="20"/>
        </w:rPr>
        <w:t>general</w:t>
      </w:r>
      <w:r w:rsidRPr="005B3553">
        <w:rPr>
          <w:rFonts w:ascii="Times New Roman" w:hAnsi="Times New Roman"/>
          <w:bCs/>
          <w:color w:val="000000"/>
          <w:sz w:val="20"/>
        </w:rPr>
        <w:t xml:space="preserve"> quality standards which </w:t>
      </w:r>
      <w:r w:rsidR="000624E7" w:rsidRPr="005B3553">
        <w:rPr>
          <w:rFonts w:ascii="Times New Roman" w:hAnsi="Times New Roman"/>
          <w:bCs/>
          <w:color w:val="000000"/>
          <w:sz w:val="20"/>
        </w:rPr>
        <w:t xml:space="preserve">are in line with ESG and </w:t>
      </w:r>
      <w:r w:rsidRPr="005B3553">
        <w:rPr>
          <w:rFonts w:ascii="Times New Roman" w:hAnsi="Times New Roman"/>
          <w:bCs/>
          <w:color w:val="000000"/>
          <w:sz w:val="20"/>
        </w:rPr>
        <w:t xml:space="preserve">could </w:t>
      </w:r>
      <w:r w:rsidR="000624E7" w:rsidRPr="005B3553">
        <w:rPr>
          <w:rFonts w:ascii="Times New Roman" w:hAnsi="Times New Roman"/>
          <w:bCs/>
          <w:color w:val="000000"/>
          <w:sz w:val="20"/>
        </w:rPr>
        <w:t>be the bases for more detailed requirements and criteria in the framework of external assessment:</w:t>
      </w:r>
      <w:r w:rsidRPr="005B3553">
        <w:rPr>
          <w:rFonts w:ascii="Times New Roman" w:hAnsi="Times New Roman"/>
          <w:bCs/>
          <w:color w:val="000000"/>
          <w:sz w:val="20"/>
        </w:rPr>
        <w:t xml:space="preserve"> </w:t>
      </w:r>
    </w:p>
    <w:p w:rsidR="008D67C8" w:rsidRPr="005B3553" w:rsidRDefault="008D67C8" w:rsidP="00577696">
      <w:pPr>
        <w:ind w:left="1080"/>
        <w:jc w:val="both"/>
        <w:rPr>
          <w:rFonts w:ascii="Times New Roman" w:hAnsi="Times New Roman"/>
          <w:bCs/>
          <w:color w:val="000000"/>
          <w:sz w:val="20"/>
        </w:rPr>
      </w:pPr>
    </w:p>
    <w:p w:rsidR="00F052CE" w:rsidRPr="005B3553" w:rsidRDefault="00F052CE" w:rsidP="00577696">
      <w:pPr>
        <w:ind w:left="360"/>
        <w:jc w:val="both"/>
        <w:rPr>
          <w:rFonts w:ascii="Times New Roman" w:hAnsi="Times New Roman"/>
          <w:b/>
          <w:bCs/>
          <w:color w:val="auto"/>
          <w:sz w:val="20"/>
          <w:lang w:val="en-US"/>
        </w:rPr>
      </w:pPr>
      <w:r w:rsidRPr="005B3553">
        <w:rPr>
          <w:rFonts w:ascii="Times New Roman" w:hAnsi="Times New Roman"/>
          <w:b/>
          <w:bCs/>
          <w:color w:val="auto"/>
          <w:sz w:val="20"/>
          <w:lang w:val="en-US"/>
        </w:rPr>
        <w:t>educational values</w:t>
      </w:r>
    </w:p>
    <w:p w:rsidR="00F052CE" w:rsidRPr="005B3553" w:rsidRDefault="00F052CE" w:rsidP="00577696">
      <w:pPr>
        <w:pStyle w:val="a6"/>
        <w:numPr>
          <w:ilvl w:val="0"/>
          <w:numId w:val="18"/>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The higher education institution shall develop students’ ability to adapt to modern requirements and conditions, to be competitive, independent and creative individuals and responsible citizens, to live and act in information society and to build communication. </w:t>
      </w:r>
    </w:p>
    <w:p w:rsidR="00F052CE" w:rsidRPr="005B3553" w:rsidRDefault="00F052CE" w:rsidP="00577696">
      <w:pPr>
        <w:pStyle w:val="a6"/>
        <w:numPr>
          <w:ilvl w:val="0"/>
          <w:numId w:val="18"/>
        </w:numPr>
        <w:jc w:val="both"/>
        <w:rPr>
          <w:rFonts w:ascii="Times New Roman" w:hAnsi="Times New Roman"/>
          <w:bCs/>
          <w:color w:val="auto"/>
          <w:sz w:val="20"/>
          <w:lang w:val="en-US"/>
        </w:rPr>
      </w:pPr>
      <w:r w:rsidRPr="005B3553">
        <w:rPr>
          <w:rFonts w:ascii="Times New Roman" w:hAnsi="Times New Roman"/>
          <w:bCs/>
          <w:color w:val="auto"/>
          <w:sz w:val="20"/>
          <w:lang w:val="en-US"/>
        </w:rPr>
        <w:t>The institution shall support academic integrity and is vigilant against academic fraud; it supports guarding against intolerance of any kind or discrimination against the students and staff.</w:t>
      </w:r>
    </w:p>
    <w:p w:rsidR="00F052CE" w:rsidRPr="005B3553" w:rsidRDefault="00F052CE" w:rsidP="00577696">
      <w:pPr>
        <w:ind w:left="360"/>
        <w:jc w:val="both"/>
        <w:rPr>
          <w:rFonts w:ascii="Times New Roman" w:hAnsi="Times New Roman"/>
          <w:b/>
          <w:bCs/>
          <w:color w:val="auto"/>
          <w:sz w:val="20"/>
          <w:lang w:val="en-US"/>
        </w:rPr>
      </w:pPr>
      <w:r w:rsidRPr="005B3553">
        <w:rPr>
          <w:rFonts w:ascii="Times New Roman" w:hAnsi="Times New Roman"/>
          <w:b/>
          <w:bCs/>
          <w:color w:val="auto"/>
          <w:sz w:val="20"/>
          <w:lang w:val="en-US"/>
        </w:rPr>
        <w:t>learning outcomes and ECTS</w:t>
      </w:r>
    </w:p>
    <w:p w:rsidR="00F052CE" w:rsidRPr="005B3553" w:rsidRDefault="00F052CE" w:rsidP="00577696">
      <w:pPr>
        <w:pStyle w:val="a6"/>
        <w:numPr>
          <w:ilvl w:val="0"/>
          <w:numId w:val="17"/>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The design and development of study plans is in line with areas of activity and educational objectives of the institution, expectations of the society, labour market needs, and the latest research. </w:t>
      </w:r>
    </w:p>
    <w:p w:rsidR="00F052CE" w:rsidRPr="005B3553" w:rsidRDefault="00F052CE" w:rsidP="00577696">
      <w:pPr>
        <w:pStyle w:val="a6"/>
        <w:numPr>
          <w:ilvl w:val="0"/>
          <w:numId w:val="17"/>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Objectives, intended learning outcomes, admission and graduation requirements of the </w:t>
      </w:r>
      <w:r w:rsidR="00577696">
        <w:rPr>
          <w:rFonts w:ascii="Times New Roman" w:hAnsi="Times New Roman"/>
          <w:bCs/>
          <w:color w:val="auto"/>
          <w:sz w:val="20"/>
          <w:lang w:val="en-US"/>
        </w:rPr>
        <w:t>program</w:t>
      </w:r>
      <w:r w:rsidRPr="005B3553">
        <w:rPr>
          <w:rFonts w:ascii="Times New Roman" w:hAnsi="Times New Roman"/>
          <w:bCs/>
          <w:color w:val="auto"/>
          <w:sz w:val="20"/>
          <w:lang w:val="en-US"/>
        </w:rPr>
        <w:t xml:space="preserve">s are clearly defined. </w:t>
      </w:r>
    </w:p>
    <w:p w:rsidR="00F052CE" w:rsidRPr="005B3553" w:rsidRDefault="00F052CE" w:rsidP="00577696">
      <w:pPr>
        <w:numPr>
          <w:ilvl w:val="0"/>
          <w:numId w:val="17"/>
        </w:numPr>
        <w:jc w:val="both"/>
        <w:rPr>
          <w:rFonts w:ascii="Times New Roman" w:hAnsi="Times New Roman"/>
          <w:bCs/>
          <w:color w:val="auto"/>
          <w:sz w:val="20"/>
          <w:lang w:val="en-US"/>
        </w:rPr>
      </w:pPr>
      <w:r w:rsidRPr="005B3553">
        <w:rPr>
          <w:rFonts w:ascii="Times New Roman" w:hAnsi="Times New Roman"/>
          <w:bCs/>
          <w:color w:val="auto"/>
          <w:sz w:val="20"/>
          <w:lang w:val="en-US"/>
        </w:rPr>
        <w:t>Expected student workload is defined in credit point system at all levels of higher education.</w:t>
      </w:r>
    </w:p>
    <w:p w:rsidR="00F052CE" w:rsidRPr="005B3553" w:rsidRDefault="00F052CE" w:rsidP="00577696">
      <w:pPr>
        <w:numPr>
          <w:ilvl w:val="0"/>
          <w:numId w:val="17"/>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Qualification resulting from the </w:t>
      </w:r>
      <w:r w:rsidR="00577696">
        <w:rPr>
          <w:rFonts w:ascii="Times New Roman" w:hAnsi="Times New Roman"/>
          <w:bCs/>
          <w:color w:val="auto"/>
          <w:sz w:val="20"/>
          <w:lang w:val="en-US"/>
        </w:rPr>
        <w:t>program</w:t>
      </w:r>
      <w:r w:rsidRPr="005B3553">
        <w:rPr>
          <w:rFonts w:ascii="Times New Roman" w:hAnsi="Times New Roman"/>
          <w:bCs/>
          <w:color w:val="auto"/>
          <w:sz w:val="20"/>
          <w:lang w:val="en-US"/>
        </w:rPr>
        <w:t xml:space="preserve"> is referred to the appropriate level of the European qualifications framework in order to assure the comparability of qualifications. </w:t>
      </w:r>
    </w:p>
    <w:p w:rsidR="00F052CE" w:rsidRPr="005B3553" w:rsidRDefault="00F052CE" w:rsidP="00577696">
      <w:pPr>
        <w:ind w:left="360"/>
        <w:jc w:val="both"/>
        <w:rPr>
          <w:rFonts w:ascii="Times New Roman" w:hAnsi="Times New Roman"/>
          <w:b/>
          <w:bCs/>
          <w:color w:val="auto"/>
          <w:sz w:val="20"/>
          <w:lang w:val="en-US"/>
        </w:rPr>
      </w:pPr>
      <w:r w:rsidRPr="005B3553">
        <w:rPr>
          <w:rFonts w:ascii="Times New Roman" w:hAnsi="Times New Roman"/>
          <w:b/>
          <w:bCs/>
          <w:color w:val="auto"/>
          <w:sz w:val="20"/>
          <w:lang w:val="en-US"/>
        </w:rPr>
        <w:t>academic staff</w:t>
      </w:r>
    </w:p>
    <w:p w:rsidR="00F052CE" w:rsidRPr="005B3553" w:rsidRDefault="00F052CE" w:rsidP="00577696">
      <w:pPr>
        <w:numPr>
          <w:ilvl w:val="0"/>
          <w:numId w:val="16"/>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Academic staff with adequate qualifications ensure the achievement of the objectives and learning outcomes of the study </w:t>
      </w:r>
      <w:r w:rsidR="00577696">
        <w:rPr>
          <w:rFonts w:ascii="Times New Roman" w:hAnsi="Times New Roman"/>
          <w:bCs/>
          <w:color w:val="auto"/>
          <w:sz w:val="20"/>
          <w:lang w:val="en-US"/>
        </w:rPr>
        <w:t>program</w:t>
      </w:r>
      <w:r w:rsidRPr="005B3553">
        <w:rPr>
          <w:rFonts w:ascii="Times New Roman" w:hAnsi="Times New Roman"/>
          <w:bCs/>
          <w:color w:val="auto"/>
          <w:sz w:val="20"/>
          <w:lang w:val="en-US"/>
        </w:rPr>
        <w:t xml:space="preserve">, as well as the quality and sustainability of teaching and learning. </w:t>
      </w:r>
    </w:p>
    <w:p w:rsidR="00F052CE" w:rsidRPr="005B3553" w:rsidRDefault="00F052CE" w:rsidP="00577696">
      <w:pPr>
        <w:numPr>
          <w:ilvl w:val="0"/>
          <w:numId w:val="16"/>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The distribution of full-time teaching staff by age and qualifications facilitates the sustainability of studies. </w:t>
      </w:r>
    </w:p>
    <w:p w:rsidR="00F052CE" w:rsidRPr="005B3553" w:rsidRDefault="00F052CE" w:rsidP="00577696">
      <w:pPr>
        <w:ind w:left="360"/>
        <w:jc w:val="both"/>
        <w:rPr>
          <w:rFonts w:ascii="Times New Roman" w:hAnsi="Times New Roman"/>
          <w:bCs/>
          <w:color w:val="auto"/>
          <w:sz w:val="20"/>
          <w:lang w:val="en-US"/>
        </w:rPr>
      </w:pPr>
      <w:r w:rsidRPr="005B3553">
        <w:rPr>
          <w:rFonts w:ascii="Times New Roman" w:hAnsi="Times New Roman"/>
          <w:b/>
          <w:bCs/>
          <w:color w:val="auto"/>
          <w:sz w:val="20"/>
          <w:lang w:val="en-US"/>
        </w:rPr>
        <w:t>teaching and learning process</w:t>
      </w:r>
    </w:p>
    <w:p w:rsidR="00F052CE" w:rsidRPr="005B3553" w:rsidRDefault="00F052CE" w:rsidP="00577696">
      <w:pPr>
        <w:numPr>
          <w:ilvl w:val="0"/>
          <w:numId w:val="15"/>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Teaching and learning takes into account the educational needs of students, provides flexible learning opportunities and encourages active participation of students in creating the learning process. </w:t>
      </w:r>
    </w:p>
    <w:p w:rsidR="00F052CE" w:rsidRPr="005B3553" w:rsidRDefault="00F052CE" w:rsidP="00577696">
      <w:pPr>
        <w:numPr>
          <w:ilvl w:val="0"/>
          <w:numId w:val="15"/>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Practical work/internship supports the achievement of the learning outcomes of the </w:t>
      </w:r>
      <w:r w:rsidR="00577696">
        <w:rPr>
          <w:rFonts w:ascii="Times New Roman" w:hAnsi="Times New Roman"/>
          <w:bCs/>
          <w:color w:val="auto"/>
          <w:sz w:val="20"/>
          <w:lang w:val="en-US"/>
        </w:rPr>
        <w:t>program</w:t>
      </w:r>
      <w:r w:rsidRPr="005B3553">
        <w:rPr>
          <w:rFonts w:ascii="Times New Roman" w:hAnsi="Times New Roman"/>
          <w:bCs/>
          <w:color w:val="auto"/>
          <w:sz w:val="20"/>
          <w:lang w:val="en-US"/>
        </w:rPr>
        <w:t xml:space="preserve">. </w:t>
      </w:r>
    </w:p>
    <w:p w:rsidR="00F052CE" w:rsidRPr="005B3553" w:rsidRDefault="00F052CE" w:rsidP="00577696">
      <w:pPr>
        <w:numPr>
          <w:ilvl w:val="0"/>
          <w:numId w:val="15"/>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Student assessment is objective, consistent, transparent and supports the achievement of learning outcomes. </w:t>
      </w:r>
    </w:p>
    <w:p w:rsidR="00F052CE" w:rsidRPr="005B3553" w:rsidRDefault="00F052CE" w:rsidP="00577696">
      <w:pPr>
        <w:numPr>
          <w:ilvl w:val="0"/>
          <w:numId w:val="15"/>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Up-to-date teaching materials, innovative, creative and interactive learning methods and educational technology are used in teaching and learning process. </w:t>
      </w:r>
    </w:p>
    <w:p w:rsidR="00F052CE" w:rsidRPr="005B3553" w:rsidRDefault="00B07618" w:rsidP="00577696">
      <w:pPr>
        <w:ind w:left="360"/>
        <w:jc w:val="both"/>
        <w:rPr>
          <w:rFonts w:ascii="Times New Roman" w:hAnsi="Times New Roman"/>
          <w:b/>
          <w:bCs/>
          <w:color w:val="auto"/>
          <w:sz w:val="20"/>
          <w:lang w:val="en-US"/>
        </w:rPr>
      </w:pPr>
      <w:r w:rsidRPr="005B3553">
        <w:rPr>
          <w:rFonts w:ascii="Times New Roman" w:hAnsi="Times New Roman"/>
          <w:b/>
          <w:bCs/>
          <w:color w:val="auto"/>
          <w:sz w:val="20"/>
          <w:lang w:val="en-US"/>
        </w:rPr>
        <w:t xml:space="preserve">resources and </w:t>
      </w:r>
      <w:r w:rsidR="00F052CE" w:rsidRPr="005B3553">
        <w:rPr>
          <w:rFonts w:ascii="Times New Roman" w:hAnsi="Times New Roman"/>
          <w:b/>
          <w:bCs/>
          <w:color w:val="auto"/>
          <w:sz w:val="20"/>
          <w:lang w:val="en-US"/>
        </w:rPr>
        <w:t>support services</w:t>
      </w:r>
    </w:p>
    <w:p w:rsidR="00B07618" w:rsidRPr="005B3553" w:rsidRDefault="00B07618" w:rsidP="00577696">
      <w:pPr>
        <w:numPr>
          <w:ilvl w:val="0"/>
          <w:numId w:val="14"/>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Resources (teaching and learning environments, teaching materials, teaching aids and equipment, premises, financial resources) support the achievement of objectives in the study </w:t>
      </w:r>
      <w:r w:rsidR="00577696">
        <w:rPr>
          <w:rFonts w:ascii="Times New Roman" w:hAnsi="Times New Roman"/>
          <w:bCs/>
          <w:color w:val="auto"/>
          <w:sz w:val="20"/>
          <w:lang w:val="en-US"/>
        </w:rPr>
        <w:t>program</w:t>
      </w:r>
      <w:r w:rsidRPr="005B3553">
        <w:rPr>
          <w:rFonts w:ascii="Times New Roman" w:hAnsi="Times New Roman"/>
          <w:bCs/>
          <w:color w:val="auto"/>
          <w:sz w:val="20"/>
          <w:lang w:val="en-US"/>
        </w:rPr>
        <w:t>.</w:t>
      </w:r>
    </w:p>
    <w:p w:rsidR="00F052CE" w:rsidRPr="005B3553" w:rsidRDefault="00F052CE" w:rsidP="00577696">
      <w:pPr>
        <w:numPr>
          <w:ilvl w:val="0"/>
          <w:numId w:val="14"/>
        </w:numPr>
        <w:jc w:val="both"/>
        <w:rPr>
          <w:rFonts w:ascii="Times New Roman" w:hAnsi="Times New Roman"/>
          <w:bCs/>
          <w:color w:val="auto"/>
          <w:sz w:val="20"/>
          <w:lang w:val="en-US"/>
        </w:rPr>
      </w:pPr>
      <w:r w:rsidRPr="005B3553">
        <w:rPr>
          <w:rFonts w:ascii="Times New Roman" w:hAnsi="Times New Roman"/>
          <w:bCs/>
          <w:color w:val="auto"/>
          <w:sz w:val="20"/>
          <w:lang w:val="en-US"/>
        </w:rPr>
        <w:t xml:space="preserve">Students are provided academic, career and psychological counselling by the higher education institution. Students’ academic progress is monitored and supported; the institution has processes and tools to support special educational needs. </w:t>
      </w:r>
    </w:p>
    <w:p w:rsidR="00F052CE" w:rsidRPr="005B3553" w:rsidRDefault="00F052CE" w:rsidP="00577696">
      <w:pPr>
        <w:numPr>
          <w:ilvl w:val="0"/>
          <w:numId w:val="14"/>
        </w:numPr>
        <w:jc w:val="both"/>
        <w:rPr>
          <w:rFonts w:ascii="Times New Roman" w:hAnsi="Times New Roman"/>
          <w:bCs/>
          <w:color w:val="auto"/>
          <w:sz w:val="20"/>
          <w:lang w:val="en-US"/>
        </w:rPr>
      </w:pPr>
      <w:r w:rsidRPr="005B3553">
        <w:rPr>
          <w:rFonts w:ascii="Times New Roman" w:hAnsi="Times New Roman"/>
          <w:bCs/>
          <w:color w:val="auto"/>
          <w:sz w:val="20"/>
          <w:lang w:val="en-US"/>
        </w:rPr>
        <w:t>Information technology tools for studies and research and development activities and connections to domestic and</w:t>
      </w:r>
      <w:r w:rsidRPr="00EC3A4E">
        <w:rPr>
          <w:rFonts w:ascii="Times New Roman" w:hAnsi="Times New Roman"/>
          <w:bCs/>
          <w:i/>
          <w:color w:val="auto"/>
          <w:sz w:val="20"/>
          <w:lang w:val="en-US"/>
        </w:rPr>
        <w:t xml:space="preserve"> </w:t>
      </w:r>
      <w:r w:rsidRPr="005B3553">
        <w:rPr>
          <w:rFonts w:ascii="Times New Roman" w:hAnsi="Times New Roman"/>
          <w:bCs/>
          <w:color w:val="auto"/>
          <w:sz w:val="20"/>
          <w:lang w:val="en-US"/>
        </w:rPr>
        <w:t>international information networks are accessible and necessary data bases are available.</w:t>
      </w:r>
    </w:p>
    <w:p w:rsidR="00B07618" w:rsidRDefault="00B07618" w:rsidP="00B07618">
      <w:pPr>
        <w:ind w:left="720"/>
        <w:jc w:val="both"/>
        <w:rPr>
          <w:rFonts w:ascii="Times New Roman" w:hAnsi="Times New Roman"/>
          <w:bCs/>
          <w:color w:val="auto"/>
          <w:sz w:val="24"/>
          <w:szCs w:val="24"/>
          <w:lang w:val="en-US"/>
        </w:rPr>
      </w:pPr>
    </w:p>
    <w:p w:rsidR="00705D58" w:rsidRPr="00EC3A4E" w:rsidRDefault="00EC3A4E" w:rsidP="00EC3A4E">
      <w:pPr>
        <w:jc w:val="both"/>
        <w:rPr>
          <w:rFonts w:ascii="Times New Roman" w:hAnsi="Times New Roman"/>
          <w:bCs/>
          <w:i/>
          <w:color w:val="000000"/>
          <w:sz w:val="24"/>
          <w:szCs w:val="28"/>
          <w:lang w:val="en-US"/>
        </w:rPr>
      </w:pPr>
      <w:r w:rsidRPr="00EC3A4E">
        <w:rPr>
          <w:rFonts w:ascii="Times New Roman" w:hAnsi="Times New Roman"/>
          <w:bCs/>
          <w:i/>
          <w:color w:val="000000"/>
          <w:sz w:val="24"/>
          <w:szCs w:val="28"/>
          <w:lang w:val="en-US"/>
        </w:rPr>
        <w:t>Learning outcomes</w:t>
      </w:r>
    </w:p>
    <w:p w:rsidR="003771D8" w:rsidRDefault="003771D8" w:rsidP="00705D58">
      <w:pPr>
        <w:jc w:val="both"/>
        <w:rPr>
          <w:rFonts w:ascii="Times New Roman" w:hAnsi="Times New Roman"/>
          <w:bCs/>
          <w:color w:val="000000"/>
          <w:sz w:val="24"/>
          <w:szCs w:val="28"/>
          <w:lang w:val="en-US"/>
        </w:rPr>
      </w:pPr>
    </w:p>
    <w:p w:rsidR="003771D8" w:rsidRPr="00A53E2B" w:rsidRDefault="005B3553" w:rsidP="00EC3A4E">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7. </w:t>
      </w:r>
      <w:r w:rsidR="003771D8" w:rsidRPr="00A53E2B">
        <w:rPr>
          <w:rFonts w:ascii="Times New Roman" w:hAnsi="Times New Roman"/>
          <w:bCs/>
          <w:color w:val="000000"/>
          <w:sz w:val="24"/>
          <w:szCs w:val="28"/>
          <w:lang w:val="en-US"/>
        </w:rPr>
        <w:t xml:space="preserve">The STEs recommend to include the </w:t>
      </w:r>
      <w:r w:rsidR="003771D8" w:rsidRPr="00A53E2B">
        <w:rPr>
          <w:rFonts w:ascii="Times New Roman" w:hAnsi="Times New Roman"/>
          <w:b/>
          <w:bCs/>
          <w:color w:val="000000"/>
          <w:sz w:val="24"/>
          <w:szCs w:val="28"/>
          <w:lang w:val="en-US"/>
        </w:rPr>
        <w:t>HE level descriptors</w:t>
      </w:r>
      <w:r w:rsidR="003771D8" w:rsidRPr="00A53E2B">
        <w:rPr>
          <w:rFonts w:ascii="Times New Roman" w:hAnsi="Times New Roman"/>
          <w:bCs/>
          <w:color w:val="000000"/>
          <w:sz w:val="24"/>
          <w:szCs w:val="28"/>
          <w:lang w:val="en-US"/>
        </w:rPr>
        <w:t xml:space="preserve"> (levels 6-8) from the draft of NQF </w:t>
      </w:r>
      <w:r w:rsidR="003771D8" w:rsidRPr="00A53E2B">
        <w:rPr>
          <w:rFonts w:ascii="Times New Roman" w:hAnsi="Times New Roman"/>
          <w:b/>
          <w:bCs/>
          <w:color w:val="000000"/>
          <w:sz w:val="24"/>
          <w:szCs w:val="28"/>
          <w:lang w:val="en-US"/>
        </w:rPr>
        <w:t>in an Annex</w:t>
      </w:r>
      <w:r w:rsidR="00A53E2B" w:rsidRPr="00A53E2B">
        <w:rPr>
          <w:rFonts w:ascii="Times New Roman" w:hAnsi="Times New Roman"/>
          <w:b/>
          <w:bCs/>
          <w:color w:val="000000"/>
          <w:sz w:val="24"/>
          <w:szCs w:val="28"/>
          <w:lang w:val="en-US"/>
        </w:rPr>
        <w:t xml:space="preserve"> to the State Standards for HE</w:t>
      </w:r>
      <w:r w:rsidR="003771D8" w:rsidRPr="00A53E2B">
        <w:rPr>
          <w:rFonts w:ascii="Times New Roman" w:hAnsi="Times New Roman"/>
          <w:bCs/>
          <w:color w:val="000000"/>
          <w:sz w:val="24"/>
          <w:szCs w:val="28"/>
          <w:lang w:val="en-US"/>
        </w:rPr>
        <w:t xml:space="preserve"> and to refer to their correspondence with a respective level in EQF. It gives a clear reference point to curriculum developers and supports Azeri HE to meet the objectives of the Bologna process.  </w:t>
      </w:r>
    </w:p>
    <w:p w:rsidR="005B3553" w:rsidRDefault="005B3553" w:rsidP="005B3553">
      <w:pPr>
        <w:jc w:val="both"/>
        <w:rPr>
          <w:rFonts w:ascii="Times New Roman" w:hAnsi="Times New Roman"/>
          <w:bCs/>
          <w:color w:val="auto"/>
          <w:sz w:val="24"/>
          <w:szCs w:val="24"/>
        </w:rPr>
      </w:pPr>
    </w:p>
    <w:p w:rsidR="003771D8" w:rsidRPr="00A53E2B" w:rsidRDefault="005B3553" w:rsidP="005B3553">
      <w:pPr>
        <w:jc w:val="both"/>
        <w:rPr>
          <w:rFonts w:ascii="Times New Roman" w:hAnsi="Times New Roman"/>
          <w:bCs/>
          <w:color w:val="000000"/>
          <w:sz w:val="24"/>
          <w:szCs w:val="28"/>
          <w:lang w:val="en-US"/>
        </w:rPr>
      </w:pPr>
      <w:r>
        <w:rPr>
          <w:rFonts w:ascii="Times New Roman" w:hAnsi="Times New Roman"/>
          <w:bCs/>
          <w:color w:val="auto"/>
          <w:sz w:val="24"/>
          <w:szCs w:val="24"/>
        </w:rPr>
        <w:t xml:space="preserve">8. </w:t>
      </w:r>
      <w:r w:rsidR="00A53E2B" w:rsidRPr="00A53E2B">
        <w:rPr>
          <w:rFonts w:ascii="Times New Roman" w:hAnsi="Times New Roman"/>
          <w:bCs/>
          <w:color w:val="auto"/>
          <w:sz w:val="24"/>
          <w:szCs w:val="24"/>
        </w:rPr>
        <w:t>As there is no differentiation of learning outcomes at</w:t>
      </w:r>
      <w:r w:rsidR="00553962" w:rsidRPr="00A53E2B">
        <w:rPr>
          <w:rFonts w:ascii="Times New Roman" w:hAnsi="Times New Roman"/>
          <w:bCs/>
          <w:color w:val="auto"/>
          <w:sz w:val="24"/>
          <w:szCs w:val="24"/>
        </w:rPr>
        <w:t xml:space="preserve"> level 8 </w:t>
      </w:r>
      <w:r w:rsidR="00A53E2B" w:rsidRPr="00A53E2B">
        <w:rPr>
          <w:rFonts w:ascii="Times New Roman" w:hAnsi="Times New Roman"/>
          <w:bCs/>
          <w:color w:val="auto"/>
          <w:sz w:val="24"/>
          <w:szCs w:val="24"/>
        </w:rPr>
        <w:t xml:space="preserve">between PhD and Doctor of Sciences, and the compulsory credit point system is not applicable for the </w:t>
      </w:r>
      <w:r w:rsidR="00577696">
        <w:rPr>
          <w:rFonts w:ascii="Times New Roman" w:hAnsi="Times New Roman"/>
          <w:bCs/>
          <w:color w:val="auto"/>
          <w:sz w:val="24"/>
          <w:szCs w:val="24"/>
        </w:rPr>
        <w:t>program</w:t>
      </w:r>
      <w:r w:rsidR="00A53E2B" w:rsidRPr="00A53E2B">
        <w:rPr>
          <w:rFonts w:ascii="Times New Roman" w:hAnsi="Times New Roman"/>
          <w:bCs/>
          <w:color w:val="auto"/>
          <w:sz w:val="24"/>
          <w:szCs w:val="24"/>
        </w:rPr>
        <w:t xml:space="preserve"> of Doctor of Sciences, therefore we recommend </w:t>
      </w:r>
      <w:r w:rsidR="00A53E2B" w:rsidRPr="00A53E2B">
        <w:rPr>
          <w:rFonts w:ascii="Times New Roman" w:hAnsi="Times New Roman"/>
          <w:b/>
          <w:bCs/>
          <w:color w:val="auto"/>
          <w:sz w:val="24"/>
          <w:szCs w:val="24"/>
        </w:rPr>
        <w:t xml:space="preserve">not to describe the DSc </w:t>
      </w:r>
      <w:r w:rsidR="00577696">
        <w:rPr>
          <w:rFonts w:ascii="Times New Roman" w:hAnsi="Times New Roman"/>
          <w:b/>
          <w:bCs/>
          <w:color w:val="auto"/>
          <w:sz w:val="24"/>
          <w:szCs w:val="24"/>
        </w:rPr>
        <w:t>program</w:t>
      </w:r>
      <w:r w:rsidR="00A53E2B" w:rsidRPr="00A53E2B">
        <w:rPr>
          <w:rFonts w:ascii="Times New Roman" w:hAnsi="Times New Roman"/>
          <w:b/>
          <w:bCs/>
          <w:color w:val="auto"/>
          <w:sz w:val="24"/>
          <w:szCs w:val="24"/>
        </w:rPr>
        <w:t xml:space="preserve"> in the State standards for higher education. </w:t>
      </w:r>
    </w:p>
    <w:p w:rsidR="005B3553" w:rsidRDefault="005B3553" w:rsidP="005B3553">
      <w:pPr>
        <w:jc w:val="both"/>
        <w:rPr>
          <w:rFonts w:ascii="Times New Roman" w:hAnsi="Times New Roman"/>
          <w:bCs/>
          <w:color w:val="auto"/>
          <w:sz w:val="24"/>
          <w:szCs w:val="24"/>
          <w:lang w:val="en-US"/>
        </w:rPr>
      </w:pPr>
    </w:p>
    <w:p w:rsidR="00CF7F34" w:rsidRPr="00A53E2B" w:rsidRDefault="005B3553" w:rsidP="005B3553">
      <w:pPr>
        <w:jc w:val="both"/>
        <w:rPr>
          <w:rFonts w:ascii="Times New Roman" w:hAnsi="Times New Roman"/>
          <w:bCs/>
          <w:color w:val="000000"/>
          <w:sz w:val="24"/>
          <w:szCs w:val="28"/>
          <w:lang w:val="en-US"/>
        </w:rPr>
      </w:pPr>
      <w:r>
        <w:rPr>
          <w:rFonts w:ascii="Times New Roman" w:hAnsi="Times New Roman"/>
          <w:bCs/>
          <w:color w:val="auto"/>
          <w:sz w:val="24"/>
          <w:szCs w:val="24"/>
          <w:lang w:val="en-US"/>
        </w:rPr>
        <w:lastRenderedPageBreak/>
        <w:t xml:space="preserve">9. </w:t>
      </w:r>
      <w:r w:rsidR="00D5502B" w:rsidRPr="00A53E2B">
        <w:rPr>
          <w:rFonts w:ascii="Times New Roman" w:hAnsi="Times New Roman"/>
          <w:bCs/>
          <w:color w:val="auto"/>
          <w:sz w:val="24"/>
          <w:szCs w:val="24"/>
          <w:lang w:val="en-US"/>
        </w:rPr>
        <w:t xml:space="preserve">The principles of the </w:t>
      </w:r>
      <w:r w:rsidR="00D5502B" w:rsidRPr="00A53E2B">
        <w:rPr>
          <w:rFonts w:ascii="Times New Roman" w:hAnsi="Times New Roman"/>
          <w:b/>
          <w:bCs/>
          <w:color w:val="auto"/>
          <w:sz w:val="24"/>
          <w:szCs w:val="24"/>
          <w:lang w:val="en-US"/>
        </w:rPr>
        <w:t xml:space="preserve">student assessment </w:t>
      </w:r>
      <w:r w:rsidR="00D5502B" w:rsidRPr="00A53E2B">
        <w:rPr>
          <w:rFonts w:ascii="Times New Roman" w:hAnsi="Times New Roman"/>
          <w:bCs/>
          <w:color w:val="auto"/>
          <w:sz w:val="24"/>
          <w:szCs w:val="24"/>
          <w:lang w:val="en-US"/>
        </w:rPr>
        <w:t xml:space="preserve">are very well described (e.g., transparency, objectivity, fairness, self-evaluation, diverse methods and tools of assessment). In addition, the main aim of assessment should also be clearly stated: to measure whether the learning outcomes have been achieved as well as to support students’ learning. </w:t>
      </w:r>
      <w:r w:rsidR="00D5502B" w:rsidRPr="00A53E2B">
        <w:rPr>
          <w:rFonts w:ascii="Times New Roman" w:hAnsi="Times New Roman"/>
          <w:b/>
          <w:bCs/>
          <w:color w:val="auto"/>
          <w:sz w:val="24"/>
          <w:szCs w:val="24"/>
          <w:lang w:val="en-US"/>
        </w:rPr>
        <w:t>The assessment methods and criteria should be in full accordance with the learning outcome(s).</w:t>
      </w:r>
    </w:p>
    <w:p w:rsidR="00D5502B" w:rsidRDefault="00D5502B" w:rsidP="0094486F">
      <w:pPr>
        <w:jc w:val="both"/>
        <w:rPr>
          <w:rFonts w:ascii="Times New Roman" w:hAnsi="Times New Roman"/>
          <w:bCs/>
          <w:color w:val="000000"/>
          <w:sz w:val="24"/>
          <w:szCs w:val="28"/>
          <w:lang w:val="en-US"/>
        </w:rPr>
      </w:pPr>
    </w:p>
    <w:p w:rsidR="00A53E2B" w:rsidRPr="005B3553" w:rsidRDefault="005B3553" w:rsidP="005B3553">
      <w:pPr>
        <w:jc w:val="both"/>
        <w:rPr>
          <w:rFonts w:ascii="Times New Roman" w:hAnsi="Times New Roman"/>
          <w:bCs/>
          <w:i/>
          <w:color w:val="000000"/>
          <w:sz w:val="24"/>
          <w:szCs w:val="28"/>
          <w:lang w:val="en-US"/>
        </w:rPr>
      </w:pPr>
      <w:r w:rsidRPr="005B3553">
        <w:rPr>
          <w:rFonts w:ascii="Times New Roman" w:hAnsi="Times New Roman"/>
          <w:bCs/>
          <w:i/>
          <w:color w:val="000000"/>
          <w:sz w:val="24"/>
          <w:szCs w:val="28"/>
          <w:lang w:val="en-US"/>
        </w:rPr>
        <w:t>Accreditation rules and standards</w:t>
      </w:r>
    </w:p>
    <w:p w:rsidR="005B3553" w:rsidRDefault="005B3553" w:rsidP="005B3553">
      <w:pPr>
        <w:jc w:val="both"/>
        <w:rPr>
          <w:rFonts w:ascii="Times New Roman" w:hAnsi="Times New Roman"/>
          <w:b/>
          <w:bCs/>
          <w:color w:val="000000"/>
          <w:sz w:val="24"/>
          <w:szCs w:val="28"/>
          <w:lang w:val="en-US"/>
        </w:rPr>
      </w:pPr>
    </w:p>
    <w:p w:rsidR="00B34D52" w:rsidRDefault="005B3553" w:rsidP="005B3553">
      <w:pPr>
        <w:jc w:val="both"/>
        <w:rPr>
          <w:rFonts w:ascii="Times New Roman" w:hAnsi="Times New Roman"/>
          <w:bCs/>
          <w:color w:val="000000"/>
          <w:sz w:val="24"/>
          <w:szCs w:val="28"/>
        </w:rPr>
      </w:pPr>
      <w:r>
        <w:rPr>
          <w:rFonts w:ascii="Times New Roman" w:hAnsi="Times New Roman"/>
          <w:bCs/>
          <w:color w:val="000000"/>
          <w:sz w:val="24"/>
          <w:szCs w:val="28"/>
          <w:lang w:val="en-US"/>
        </w:rPr>
        <w:t>10</w:t>
      </w:r>
      <w:r w:rsidRPr="005B3553">
        <w:rPr>
          <w:rFonts w:ascii="Times New Roman" w:hAnsi="Times New Roman"/>
          <w:bCs/>
          <w:color w:val="000000"/>
          <w:sz w:val="24"/>
          <w:szCs w:val="28"/>
          <w:lang w:val="en-US"/>
        </w:rPr>
        <w:t xml:space="preserve">. </w:t>
      </w:r>
      <w:r w:rsidR="00B34D52" w:rsidRPr="00B34D52">
        <w:rPr>
          <w:rFonts w:ascii="Times New Roman" w:hAnsi="Times New Roman"/>
          <w:bCs/>
          <w:color w:val="000000"/>
          <w:sz w:val="24"/>
          <w:szCs w:val="28"/>
        </w:rPr>
        <w:t xml:space="preserve">According to clause 3.3 of the ESG, </w:t>
      </w:r>
      <w:r w:rsidR="00B34D52" w:rsidRPr="005B3553">
        <w:rPr>
          <w:rFonts w:ascii="Times New Roman" w:hAnsi="Times New Roman"/>
          <w:b/>
          <w:bCs/>
          <w:color w:val="000000"/>
          <w:sz w:val="24"/>
          <w:szCs w:val="28"/>
        </w:rPr>
        <w:t>agencies should be independent and act autonomously</w:t>
      </w:r>
      <w:r w:rsidR="00B34D52" w:rsidRPr="00B34D52">
        <w:rPr>
          <w:rFonts w:ascii="Times New Roman" w:hAnsi="Times New Roman"/>
          <w:bCs/>
          <w:color w:val="000000"/>
          <w:sz w:val="24"/>
          <w:szCs w:val="28"/>
        </w:rPr>
        <w:t>. This includes organizational and operational independence and independence of formal outcomes. Currently, ANO enjoys a fair amo</w:t>
      </w:r>
      <w:r w:rsidR="00F066F1">
        <w:rPr>
          <w:rFonts w:ascii="Times New Roman" w:hAnsi="Times New Roman"/>
          <w:bCs/>
          <w:color w:val="000000"/>
          <w:sz w:val="24"/>
          <w:szCs w:val="28"/>
        </w:rPr>
        <w:t xml:space="preserve">unt of operational independence. </w:t>
      </w:r>
      <w:r w:rsidR="00F066F1" w:rsidRPr="00F066F1">
        <w:rPr>
          <w:rFonts w:ascii="Times New Roman" w:hAnsi="Times New Roman"/>
          <w:bCs/>
          <w:color w:val="000000"/>
          <w:sz w:val="24"/>
          <w:szCs w:val="28"/>
        </w:rPr>
        <w:t>However, as ANO is a part of the MoE and the final decisions are made by the Accreditation Council chaired by the minister of education,</w:t>
      </w:r>
      <w:r w:rsidR="00B34D52" w:rsidRPr="00B34D52">
        <w:rPr>
          <w:rFonts w:ascii="Times New Roman" w:hAnsi="Times New Roman"/>
          <w:bCs/>
          <w:color w:val="000000"/>
          <w:sz w:val="24"/>
          <w:szCs w:val="28"/>
        </w:rPr>
        <w:t xml:space="preserve"> organizational independence is clearly lacking. </w:t>
      </w:r>
    </w:p>
    <w:p w:rsidR="00AB7B0C" w:rsidRDefault="00AB7B0C" w:rsidP="00AB7B0C">
      <w:pPr>
        <w:ind w:left="360"/>
        <w:contextualSpacing/>
        <w:rPr>
          <w:rFonts w:ascii="Times New Roman" w:hAnsi="Times New Roman"/>
          <w:bCs/>
          <w:color w:val="000000"/>
          <w:sz w:val="24"/>
          <w:szCs w:val="28"/>
        </w:rPr>
      </w:pPr>
    </w:p>
    <w:p w:rsidR="001F1DDC" w:rsidRDefault="001F1DDC" w:rsidP="001F1DDC">
      <w:pPr>
        <w:contextualSpacing/>
        <w:jc w:val="both"/>
        <w:rPr>
          <w:rFonts w:ascii="Times New Roman" w:hAnsi="Times New Roman"/>
          <w:bCs/>
          <w:color w:val="000000"/>
          <w:sz w:val="24"/>
          <w:szCs w:val="28"/>
        </w:rPr>
      </w:pPr>
      <w:r w:rsidRPr="00B34D52">
        <w:rPr>
          <w:rFonts w:ascii="Times New Roman" w:hAnsi="Times New Roman"/>
          <w:bCs/>
          <w:color w:val="000000"/>
          <w:sz w:val="24"/>
          <w:szCs w:val="28"/>
        </w:rPr>
        <w:t xml:space="preserve">As soon as the full trust of the Ministry has been gained, we recommend giving </w:t>
      </w:r>
      <w:r w:rsidRPr="005B3553">
        <w:rPr>
          <w:rFonts w:ascii="Times New Roman" w:hAnsi="Times New Roman"/>
          <w:b/>
          <w:bCs/>
          <w:color w:val="000000"/>
          <w:sz w:val="24"/>
          <w:szCs w:val="28"/>
        </w:rPr>
        <w:t xml:space="preserve">ANO full organizational and operational autonomy </w:t>
      </w:r>
      <w:r w:rsidRPr="00B34D52">
        <w:rPr>
          <w:rFonts w:ascii="Times New Roman" w:hAnsi="Times New Roman"/>
          <w:bCs/>
          <w:color w:val="000000"/>
          <w:sz w:val="24"/>
          <w:szCs w:val="28"/>
        </w:rPr>
        <w:t>regarding its procedures and formal outcomes of the quality assurance processes. Implementing this recommendation definitely requires some fundament</w:t>
      </w:r>
      <w:r>
        <w:rPr>
          <w:rFonts w:ascii="Times New Roman" w:hAnsi="Times New Roman"/>
          <w:bCs/>
          <w:color w:val="000000"/>
          <w:sz w:val="24"/>
          <w:szCs w:val="28"/>
        </w:rPr>
        <w:t>al changes on legislative level, but is essential.</w:t>
      </w:r>
    </w:p>
    <w:p w:rsidR="001F1DDC" w:rsidRDefault="001F1DDC" w:rsidP="001F1DDC">
      <w:pPr>
        <w:contextualSpacing/>
        <w:jc w:val="both"/>
        <w:rPr>
          <w:rFonts w:ascii="Times New Roman" w:hAnsi="Times New Roman"/>
          <w:bCs/>
          <w:color w:val="000000"/>
          <w:sz w:val="24"/>
          <w:szCs w:val="28"/>
        </w:rPr>
      </w:pPr>
    </w:p>
    <w:p w:rsidR="007729C7" w:rsidRPr="00B34D52" w:rsidRDefault="005B3553" w:rsidP="005B3553">
      <w:pPr>
        <w:contextualSpacing/>
        <w:jc w:val="both"/>
        <w:rPr>
          <w:rFonts w:ascii="Times New Roman" w:hAnsi="Times New Roman"/>
          <w:bCs/>
          <w:color w:val="000000"/>
          <w:sz w:val="24"/>
          <w:szCs w:val="28"/>
        </w:rPr>
      </w:pPr>
      <w:r>
        <w:rPr>
          <w:rFonts w:ascii="Times New Roman" w:hAnsi="Times New Roman"/>
          <w:bCs/>
          <w:color w:val="000000"/>
          <w:sz w:val="24"/>
          <w:szCs w:val="28"/>
        </w:rPr>
        <w:t xml:space="preserve">11. </w:t>
      </w:r>
      <w:r w:rsidR="007729C7">
        <w:rPr>
          <w:rFonts w:ascii="Times New Roman" w:hAnsi="Times New Roman"/>
          <w:bCs/>
          <w:color w:val="000000"/>
          <w:sz w:val="24"/>
          <w:szCs w:val="28"/>
        </w:rPr>
        <w:t xml:space="preserve">The rules for the </w:t>
      </w:r>
      <w:r w:rsidR="007729C7" w:rsidRPr="005B3553">
        <w:rPr>
          <w:rFonts w:ascii="Times New Roman" w:hAnsi="Times New Roman"/>
          <w:b/>
          <w:bCs/>
          <w:color w:val="000000"/>
          <w:sz w:val="24"/>
          <w:szCs w:val="28"/>
        </w:rPr>
        <w:t>composition of the Accreditation Council</w:t>
      </w:r>
      <w:r w:rsidR="007729C7">
        <w:rPr>
          <w:rFonts w:ascii="Times New Roman" w:hAnsi="Times New Roman"/>
          <w:bCs/>
          <w:color w:val="000000"/>
          <w:sz w:val="24"/>
          <w:szCs w:val="28"/>
        </w:rPr>
        <w:t xml:space="preserve"> have been removed from the last draft of the Accreditation Rules and Procedures, as they will be defined in another </w:t>
      </w:r>
      <w:r>
        <w:rPr>
          <w:rFonts w:ascii="Times New Roman" w:hAnsi="Times New Roman"/>
          <w:bCs/>
          <w:color w:val="000000"/>
          <w:sz w:val="24"/>
          <w:szCs w:val="28"/>
        </w:rPr>
        <w:t xml:space="preserve">document </w:t>
      </w:r>
      <w:r w:rsidRPr="00B34D52">
        <w:rPr>
          <w:rFonts w:ascii="Times New Roman" w:hAnsi="Times New Roman"/>
          <w:bCs/>
          <w:color w:val="000000"/>
          <w:sz w:val="24"/>
          <w:szCs w:val="28"/>
        </w:rPr>
        <w:t>Regulation</w:t>
      </w:r>
      <w:r w:rsidR="007729C7" w:rsidRPr="007729C7">
        <w:rPr>
          <w:rFonts w:ascii="Times New Roman" w:hAnsi="Times New Roman"/>
          <w:bCs/>
          <w:i/>
          <w:color w:val="000000"/>
          <w:sz w:val="24"/>
          <w:szCs w:val="28"/>
        </w:rPr>
        <w:t xml:space="preserve"> of the Accreditation Council</w:t>
      </w:r>
      <w:r w:rsidR="007729C7" w:rsidRPr="00B34D52">
        <w:rPr>
          <w:rFonts w:ascii="Times New Roman" w:hAnsi="Times New Roman"/>
          <w:bCs/>
          <w:color w:val="000000"/>
          <w:sz w:val="24"/>
          <w:szCs w:val="28"/>
        </w:rPr>
        <w:t xml:space="preserve"> </w:t>
      </w:r>
      <w:r w:rsidR="007729C7">
        <w:rPr>
          <w:rFonts w:ascii="Times New Roman" w:hAnsi="Times New Roman"/>
          <w:bCs/>
          <w:color w:val="000000"/>
          <w:sz w:val="24"/>
          <w:szCs w:val="28"/>
        </w:rPr>
        <w:t xml:space="preserve">approved by the Ministry of Education.  However, it is important </w:t>
      </w:r>
      <w:r w:rsidR="00AB7B0C">
        <w:rPr>
          <w:rFonts w:ascii="Times New Roman" w:hAnsi="Times New Roman"/>
          <w:bCs/>
          <w:color w:val="000000"/>
          <w:sz w:val="24"/>
          <w:szCs w:val="28"/>
        </w:rPr>
        <w:t xml:space="preserve">to </w:t>
      </w:r>
      <w:r w:rsidR="007729C7" w:rsidRPr="00F066F1">
        <w:rPr>
          <w:rFonts w:ascii="Times New Roman" w:hAnsi="Times New Roman"/>
          <w:b/>
          <w:bCs/>
          <w:color w:val="000000"/>
          <w:sz w:val="24"/>
          <w:szCs w:val="28"/>
        </w:rPr>
        <w:t xml:space="preserve">clarify the rules and principles </w:t>
      </w:r>
      <w:r w:rsidR="00AB7B0C" w:rsidRPr="00F066F1">
        <w:rPr>
          <w:rFonts w:ascii="Times New Roman" w:hAnsi="Times New Roman"/>
          <w:b/>
          <w:bCs/>
          <w:color w:val="000000"/>
          <w:sz w:val="24"/>
          <w:szCs w:val="28"/>
        </w:rPr>
        <w:t xml:space="preserve">(incl the number of Council members and the election </w:t>
      </w:r>
      <w:r w:rsidRPr="00F066F1">
        <w:rPr>
          <w:rFonts w:ascii="Times New Roman" w:hAnsi="Times New Roman"/>
          <w:b/>
          <w:bCs/>
          <w:color w:val="000000"/>
          <w:sz w:val="24"/>
          <w:szCs w:val="28"/>
        </w:rPr>
        <w:t>period) for</w:t>
      </w:r>
      <w:r w:rsidR="00AB7B0C" w:rsidRPr="00F066F1">
        <w:rPr>
          <w:rFonts w:ascii="Times New Roman" w:hAnsi="Times New Roman"/>
          <w:b/>
          <w:bCs/>
          <w:color w:val="000000"/>
          <w:sz w:val="24"/>
          <w:szCs w:val="28"/>
        </w:rPr>
        <w:t xml:space="preserve"> s</w:t>
      </w:r>
      <w:r w:rsidR="007729C7" w:rsidRPr="00F066F1">
        <w:rPr>
          <w:rFonts w:ascii="Times New Roman" w:hAnsi="Times New Roman"/>
          <w:b/>
          <w:bCs/>
          <w:color w:val="000000"/>
          <w:sz w:val="24"/>
          <w:szCs w:val="28"/>
        </w:rPr>
        <w:t xml:space="preserve">election of the </w:t>
      </w:r>
      <w:r w:rsidR="00AB7B0C" w:rsidRPr="00F066F1">
        <w:rPr>
          <w:rFonts w:ascii="Times New Roman" w:hAnsi="Times New Roman"/>
          <w:b/>
          <w:bCs/>
          <w:color w:val="000000"/>
          <w:sz w:val="24"/>
          <w:szCs w:val="28"/>
        </w:rPr>
        <w:t xml:space="preserve">member of the Accreditation </w:t>
      </w:r>
      <w:r w:rsidR="007729C7" w:rsidRPr="00F066F1">
        <w:rPr>
          <w:rFonts w:ascii="Times New Roman" w:hAnsi="Times New Roman"/>
          <w:b/>
          <w:bCs/>
          <w:color w:val="000000"/>
          <w:sz w:val="24"/>
          <w:szCs w:val="28"/>
        </w:rPr>
        <w:t>Council</w:t>
      </w:r>
      <w:r w:rsidR="00AB7B0C" w:rsidRPr="00F066F1">
        <w:rPr>
          <w:rFonts w:ascii="Times New Roman" w:hAnsi="Times New Roman"/>
          <w:b/>
          <w:bCs/>
          <w:color w:val="000000"/>
          <w:sz w:val="24"/>
          <w:szCs w:val="28"/>
        </w:rPr>
        <w:t xml:space="preserve"> and</w:t>
      </w:r>
      <w:r w:rsidR="007729C7">
        <w:rPr>
          <w:rFonts w:ascii="Times New Roman" w:hAnsi="Times New Roman"/>
          <w:bCs/>
          <w:color w:val="000000"/>
          <w:sz w:val="24"/>
          <w:szCs w:val="28"/>
        </w:rPr>
        <w:t xml:space="preserve"> </w:t>
      </w:r>
      <w:r w:rsidR="00AB7B0C" w:rsidRPr="00B34D52">
        <w:rPr>
          <w:rFonts w:ascii="Times New Roman" w:hAnsi="Times New Roman"/>
          <w:b/>
          <w:bCs/>
          <w:color w:val="000000"/>
          <w:sz w:val="24"/>
          <w:szCs w:val="28"/>
        </w:rPr>
        <w:t>make the inclusion of a student member in the Council obligatory</w:t>
      </w:r>
      <w:r w:rsidR="00AB7B0C">
        <w:rPr>
          <w:rFonts w:ascii="Times New Roman" w:hAnsi="Times New Roman"/>
          <w:b/>
          <w:bCs/>
          <w:color w:val="000000"/>
          <w:sz w:val="24"/>
          <w:szCs w:val="28"/>
        </w:rPr>
        <w:t>.</w:t>
      </w:r>
      <w:r w:rsidR="00AB7B0C" w:rsidRPr="00B34D52">
        <w:rPr>
          <w:rFonts w:ascii="Times New Roman" w:hAnsi="Times New Roman"/>
          <w:bCs/>
          <w:color w:val="000000"/>
          <w:sz w:val="24"/>
          <w:szCs w:val="28"/>
        </w:rPr>
        <w:t xml:space="preserve"> An example of composition rules for the council applied by EKKA can be found </w:t>
      </w:r>
      <w:hyperlink r:id="rId8" w:history="1">
        <w:r w:rsidR="00AB7B0C" w:rsidRPr="00B34D52">
          <w:rPr>
            <w:rFonts w:ascii="Times New Roman" w:hAnsi="Times New Roman"/>
            <w:bCs/>
            <w:color w:val="0563C1"/>
            <w:sz w:val="24"/>
            <w:szCs w:val="28"/>
            <w:u w:val="single"/>
          </w:rPr>
          <w:t>here</w:t>
        </w:r>
      </w:hyperlink>
      <w:r w:rsidR="00AB7B0C" w:rsidRPr="00B34D52">
        <w:rPr>
          <w:rFonts w:ascii="Times New Roman" w:hAnsi="Times New Roman"/>
          <w:bCs/>
          <w:color w:val="000000"/>
          <w:sz w:val="24"/>
          <w:szCs w:val="28"/>
        </w:rPr>
        <w:t>.</w:t>
      </w:r>
      <w:r w:rsidR="00AB7B0C">
        <w:rPr>
          <w:rFonts w:ascii="Times New Roman" w:hAnsi="Times New Roman"/>
          <w:bCs/>
          <w:color w:val="000000"/>
          <w:sz w:val="24"/>
          <w:szCs w:val="28"/>
        </w:rPr>
        <w:t xml:space="preserve"> </w:t>
      </w:r>
    </w:p>
    <w:p w:rsidR="00B34D52" w:rsidRPr="00B34D52" w:rsidRDefault="00B34D52" w:rsidP="00A53E2B">
      <w:pPr>
        <w:ind w:left="360"/>
        <w:contextualSpacing/>
        <w:rPr>
          <w:rFonts w:ascii="Times New Roman" w:hAnsi="Times New Roman"/>
          <w:bCs/>
          <w:color w:val="000000"/>
          <w:sz w:val="24"/>
          <w:szCs w:val="28"/>
        </w:rPr>
      </w:pPr>
    </w:p>
    <w:p w:rsidR="005B3553" w:rsidRDefault="005B3553" w:rsidP="005B3553">
      <w:pPr>
        <w:jc w:val="both"/>
        <w:rPr>
          <w:rFonts w:ascii="Times New Roman" w:hAnsi="Times New Roman"/>
          <w:bCs/>
          <w:color w:val="000000"/>
          <w:sz w:val="24"/>
          <w:szCs w:val="28"/>
        </w:rPr>
      </w:pPr>
      <w:r w:rsidRPr="005B3553">
        <w:rPr>
          <w:rFonts w:ascii="Times New Roman" w:hAnsi="Times New Roman"/>
          <w:bCs/>
          <w:color w:val="000000"/>
          <w:sz w:val="24"/>
          <w:szCs w:val="28"/>
        </w:rPr>
        <w:t>12.</w:t>
      </w:r>
      <w:r>
        <w:rPr>
          <w:rFonts w:ascii="Times New Roman" w:hAnsi="Times New Roman"/>
          <w:b/>
          <w:bCs/>
          <w:color w:val="000000"/>
          <w:sz w:val="24"/>
          <w:szCs w:val="28"/>
        </w:rPr>
        <w:t xml:space="preserve"> </w:t>
      </w:r>
      <w:r w:rsidR="00F066F1" w:rsidRPr="00F066F1">
        <w:rPr>
          <w:rFonts w:ascii="Times New Roman" w:hAnsi="Times New Roman"/>
          <w:bCs/>
          <w:color w:val="000000"/>
          <w:sz w:val="24"/>
          <w:szCs w:val="28"/>
        </w:rPr>
        <w:t xml:space="preserve">According to clause 3.5. of </w:t>
      </w:r>
      <w:r w:rsidR="00F066F1" w:rsidRPr="005B3553">
        <w:rPr>
          <w:rFonts w:ascii="Times New Roman" w:hAnsi="Times New Roman"/>
          <w:b/>
          <w:bCs/>
          <w:color w:val="000000"/>
          <w:sz w:val="24"/>
          <w:szCs w:val="28"/>
        </w:rPr>
        <w:t>ESG agencies should have adequate and appropriate resources</w:t>
      </w:r>
      <w:r w:rsidR="00F066F1" w:rsidRPr="00F066F1">
        <w:rPr>
          <w:rFonts w:ascii="Times New Roman" w:hAnsi="Times New Roman"/>
          <w:bCs/>
          <w:color w:val="000000"/>
          <w:sz w:val="24"/>
          <w:szCs w:val="28"/>
        </w:rPr>
        <w:t>, both human and financial, to carry out their work.</w:t>
      </w:r>
      <w:r w:rsidR="00F066F1">
        <w:rPr>
          <w:rFonts w:ascii="Times New Roman" w:hAnsi="Times New Roman"/>
          <w:bCs/>
          <w:color w:val="000000"/>
          <w:sz w:val="24"/>
          <w:szCs w:val="28"/>
        </w:rPr>
        <w:t xml:space="preserve"> </w:t>
      </w:r>
      <w:r w:rsidR="00F066F1" w:rsidRPr="00F066F1">
        <w:rPr>
          <w:rFonts w:ascii="Times New Roman" w:hAnsi="Times New Roman"/>
          <w:bCs/>
          <w:color w:val="000000"/>
          <w:sz w:val="24"/>
          <w:szCs w:val="28"/>
        </w:rPr>
        <w:t>It is in the public interest that agencies are adequately and appropriately funded, given higher education’s important impact on the developmen</w:t>
      </w:r>
      <w:r w:rsidR="00F066F1">
        <w:rPr>
          <w:rFonts w:ascii="Times New Roman" w:hAnsi="Times New Roman"/>
          <w:bCs/>
          <w:color w:val="000000"/>
          <w:sz w:val="24"/>
          <w:szCs w:val="28"/>
        </w:rPr>
        <w:t xml:space="preserve">t of societies and individuals. Therefore, it is </w:t>
      </w:r>
      <w:r w:rsidR="00F066F1" w:rsidRPr="005B3553">
        <w:rPr>
          <w:rFonts w:ascii="Times New Roman" w:hAnsi="Times New Roman"/>
          <w:b/>
          <w:bCs/>
          <w:color w:val="000000"/>
          <w:sz w:val="24"/>
          <w:szCs w:val="28"/>
        </w:rPr>
        <w:t>essential to provide</w:t>
      </w:r>
      <w:r w:rsidR="005A658E" w:rsidRPr="005B3553">
        <w:rPr>
          <w:rFonts w:ascii="Times New Roman" w:hAnsi="Times New Roman"/>
          <w:b/>
          <w:bCs/>
          <w:color w:val="000000"/>
          <w:sz w:val="24"/>
          <w:szCs w:val="28"/>
        </w:rPr>
        <w:t xml:space="preserve"> financial resources needed for conducting quality assurance activities in an objective, effective and efficient manner</w:t>
      </w:r>
      <w:r w:rsidR="005A658E">
        <w:rPr>
          <w:rFonts w:ascii="Times New Roman" w:hAnsi="Times New Roman"/>
          <w:bCs/>
          <w:color w:val="000000"/>
          <w:sz w:val="24"/>
          <w:szCs w:val="28"/>
        </w:rPr>
        <w:t xml:space="preserve"> and for involving best experts. </w:t>
      </w:r>
    </w:p>
    <w:p w:rsidR="005B3553" w:rsidRDefault="005B3553" w:rsidP="005B3553">
      <w:pPr>
        <w:jc w:val="both"/>
        <w:rPr>
          <w:rFonts w:ascii="Times New Roman" w:hAnsi="Times New Roman"/>
          <w:bCs/>
          <w:color w:val="000000"/>
          <w:sz w:val="24"/>
          <w:szCs w:val="28"/>
        </w:rPr>
      </w:pPr>
    </w:p>
    <w:p w:rsidR="00F066F1" w:rsidRDefault="005A658E" w:rsidP="005B3553">
      <w:pPr>
        <w:jc w:val="both"/>
        <w:rPr>
          <w:rFonts w:ascii="Times New Roman" w:hAnsi="Times New Roman"/>
          <w:bCs/>
          <w:color w:val="000000"/>
          <w:sz w:val="24"/>
          <w:szCs w:val="28"/>
        </w:rPr>
      </w:pPr>
      <w:r>
        <w:rPr>
          <w:rFonts w:ascii="Times New Roman" w:hAnsi="Times New Roman"/>
          <w:bCs/>
          <w:color w:val="000000"/>
          <w:sz w:val="24"/>
          <w:szCs w:val="28"/>
        </w:rPr>
        <w:t>There are different practices regarding financing of external quality assurance activities. The most common practice is, that the basic funding of agencies (covering permanent staff, premises and other permanent costs) is</w:t>
      </w:r>
      <w:r w:rsidR="00826135">
        <w:rPr>
          <w:rFonts w:ascii="Times New Roman" w:hAnsi="Times New Roman"/>
          <w:bCs/>
          <w:color w:val="000000"/>
          <w:sz w:val="24"/>
          <w:szCs w:val="28"/>
        </w:rPr>
        <w:t xml:space="preserve"> offered by the state and institutions are paying fees covering variable costs connected to the single accreditation procedures (expert fees, transport, accommodation). </w:t>
      </w:r>
      <w:r w:rsidR="00AD5649" w:rsidRPr="00AD5649">
        <w:rPr>
          <w:rFonts w:ascii="Times New Roman" w:hAnsi="Times New Roman"/>
          <w:bCs/>
          <w:color w:val="000000"/>
          <w:sz w:val="24"/>
          <w:szCs w:val="28"/>
        </w:rPr>
        <w:t xml:space="preserve">While ANO’s permanent costs are fairly covered by the MoE sources for covering variable costs depending on the </w:t>
      </w:r>
      <w:r w:rsidR="00AD5649">
        <w:rPr>
          <w:rFonts w:ascii="Times New Roman" w:hAnsi="Times New Roman"/>
          <w:bCs/>
          <w:color w:val="000000"/>
          <w:sz w:val="24"/>
          <w:szCs w:val="28"/>
        </w:rPr>
        <w:t>scope</w:t>
      </w:r>
      <w:r w:rsidR="00AD5649" w:rsidRPr="00AD5649">
        <w:rPr>
          <w:rFonts w:ascii="Times New Roman" w:hAnsi="Times New Roman"/>
          <w:bCs/>
          <w:color w:val="000000"/>
          <w:sz w:val="24"/>
          <w:szCs w:val="28"/>
        </w:rPr>
        <w:t xml:space="preserve"> of accreditations are clearly lacking.</w:t>
      </w:r>
      <w:r w:rsidR="00AD5649">
        <w:rPr>
          <w:rFonts w:ascii="Times New Roman" w:hAnsi="Times New Roman"/>
          <w:b/>
          <w:bCs/>
          <w:color w:val="000000"/>
          <w:sz w:val="24"/>
          <w:szCs w:val="28"/>
        </w:rPr>
        <w:t xml:space="preserve"> We recommend to develop and approve the accreditation fees for higher education institutions depending on the scope (size of the institution, number of </w:t>
      </w:r>
      <w:r w:rsidR="00577696">
        <w:rPr>
          <w:rFonts w:ascii="Times New Roman" w:hAnsi="Times New Roman"/>
          <w:b/>
          <w:bCs/>
          <w:color w:val="000000"/>
          <w:sz w:val="24"/>
          <w:szCs w:val="28"/>
        </w:rPr>
        <w:t>program</w:t>
      </w:r>
      <w:r w:rsidR="00AD5649">
        <w:rPr>
          <w:rFonts w:ascii="Times New Roman" w:hAnsi="Times New Roman"/>
          <w:b/>
          <w:bCs/>
          <w:color w:val="000000"/>
          <w:sz w:val="24"/>
          <w:szCs w:val="28"/>
        </w:rPr>
        <w:t>s etc) of the accreditation procedure.</w:t>
      </w:r>
    </w:p>
    <w:p w:rsidR="00826135" w:rsidRDefault="00826135" w:rsidP="00F066F1">
      <w:pPr>
        <w:ind w:left="360"/>
        <w:jc w:val="both"/>
        <w:rPr>
          <w:rFonts w:ascii="Times New Roman" w:hAnsi="Times New Roman"/>
          <w:bCs/>
          <w:color w:val="000000"/>
          <w:sz w:val="24"/>
          <w:szCs w:val="28"/>
        </w:rPr>
      </w:pPr>
    </w:p>
    <w:p w:rsidR="00837E0D" w:rsidRPr="00F066F1" w:rsidRDefault="005B3553" w:rsidP="005B3553">
      <w:pPr>
        <w:jc w:val="both"/>
        <w:rPr>
          <w:rFonts w:ascii="Times New Roman" w:hAnsi="Times New Roman"/>
          <w:bCs/>
          <w:color w:val="000000"/>
          <w:sz w:val="24"/>
          <w:szCs w:val="28"/>
        </w:rPr>
      </w:pPr>
      <w:r w:rsidRPr="005B3553">
        <w:rPr>
          <w:rFonts w:ascii="Times New Roman" w:hAnsi="Times New Roman"/>
          <w:bCs/>
          <w:color w:val="000000"/>
          <w:sz w:val="24"/>
          <w:szCs w:val="28"/>
        </w:rPr>
        <w:t>13.</w:t>
      </w:r>
      <w:r>
        <w:rPr>
          <w:rFonts w:ascii="Times New Roman" w:hAnsi="Times New Roman"/>
          <w:b/>
          <w:bCs/>
          <w:color w:val="000000"/>
          <w:sz w:val="24"/>
          <w:szCs w:val="28"/>
        </w:rPr>
        <w:t xml:space="preserve"> </w:t>
      </w:r>
      <w:r w:rsidR="00CB4476" w:rsidRPr="005B3553">
        <w:rPr>
          <w:rFonts w:ascii="Times New Roman" w:hAnsi="Times New Roman"/>
          <w:b/>
          <w:bCs/>
          <w:color w:val="000000"/>
          <w:sz w:val="24"/>
          <w:szCs w:val="28"/>
        </w:rPr>
        <w:t xml:space="preserve">Highly qualified </w:t>
      </w:r>
      <w:r w:rsidRPr="005B3553">
        <w:rPr>
          <w:rFonts w:ascii="Times New Roman" w:hAnsi="Times New Roman"/>
          <w:b/>
          <w:bCs/>
          <w:color w:val="000000"/>
          <w:sz w:val="24"/>
          <w:szCs w:val="28"/>
        </w:rPr>
        <w:t xml:space="preserve">and trained </w:t>
      </w:r>
      <w:r w:rsidR="00CB4476" w:rsidRPr="005B3553">
        <w:rPr>
          <w:rFonts w:ascii="Times New Roman" w:hAnsi="Times New Roman"/>
          <w:b/>
          <w:bCs/>
          <w:color w:val="000000"/>
          <w:sz w:val="24"/>
          <w:szCs w:val="28"/>
        </w:rPr>
        <w:t>experts</w:t>
      </w:r>
      <w:r w:rsidR="00CB4476">
        <w:rPr>
          <w:rFonts w:ascii="Times New Roman" w:hAnsi="Times New Roman"/>
          <w:bCs/>
          <w:color w:val="000000"/>
          <w:sz w:val="24"/>
          <w:szCs w:val="28"/>
        </w:rPr>
        <w:t xml:space="preserve"> are the key actors in the accreditation procedure. In addition to their academic competence they have to be aware of their role in the procedure, follow the code of ethics of experts and have a common understandin</w:t>
      </w:r>
      <w:r w:rsidR="00F606B9">
        <w:rPr>
          <w:rFonts w:ascii="Times New Roman" w:hAnsi="Times New Roman"/>
          <w:bCs/>
          <w:color w:val="000000"/>
          <w:sz w:val="24"/>
          <w:szCs w:val="28"/>
        </w:rPr>
        <w:t>g of the quality standards (see also ESG 2.4).</w:t>
      </w:r>
      <w:r w:rsidR="00CB4476">
        <w:rPr>
          <w:rFonts w:ascii="Times New Roman" w:hAnsi="Times New Roman"/>
          <w:bCs/>
          <w:color w:val="000000"/>
          <w:sz w:val="24"/>
          <w:szCs w:val="28"/>
        </w:rPr>
        <w:t xml:space="preserve"> Therefore, it is essential to </w:t>
      </w:r>
      <w:r w:rsidR="00CB4476" w:rsidRPr="00F606B9">
        <w:rPr>
          <w:rFonts w:ascii="Times New Roman" w:hAnsi="Times New Roman"/>
          <w:b/>
          <w:bCs/>
          <w:color w:val="000000"/>
          <w:sz w:val="24"/>
          <w:szCs w:val="28"/>
        </w:rPr>
        <w:t xml:space="preserve">add to the requirements for a member of an expert group the participation in </w:t>
      </w:r>
      <w:r w:rsidR="00F606B9" w:rsidRPr="00F606B9">
        <w:rPr>
          <w:rFonts w:ascii="Times New Roman" w:hAnsi="Times New Roman"/>
          <w:b/>
          <w:bCs/>
          <w:color w:val="000000"/>
          <w:sz w:val="24"/>
          <w:szCs w:val="28"/>
        </w:rPr>
        <w:t xml:space="preserve">a </w:t>
      </w:r>
      <w:r w:rsidR="00CB4476" w:rsidRPr="00F606B9">
        <w:rPr>
          <w:rFonts w:ascii="Times New Roman" w:hAnsi="Times New Roman"/>
          <w:b/>
          <w:bCs/>
          <w:color w:val="000000"/>
          <w:sz w:val="24"/>
          <w:szCs w:val="28"/>
        </w:rPr>
        <w:t>training of</w:t>
      </w:r>
      <w:r w:rsidR="00F606B9" w:rsidRPr="00F606B9">
        <w:rPr>
          <w:rFonts w:ascii="Times New Roman" w:hAnsi="Times New Roman"/>
          <w:b/>
          <w:bCs/>
          <w:color w:val="000000"/>
          <w:sz w:val="24"/>
          <w:szCs w:val="28"/>
        </w:rPr>
        <w:t>fered by ANO</w:t>
      </w:r>
      <w:r w:rsidR="00F606B9">
        <w:rPr>
          <w:rFonts w:ascii="Times New Roman" w:hAnsi="Times New Roman"/>
          <w:b/>
          <w:bCs/>
          <w:color w:val="000000"/>
          <w:sz w:val="24"/>
          <w:szCs w:val="28"/>
        </w:rPr>
        <w:t>.</w:t>
      </w:r>
    </w:p>
    <w:p w:rsidR="00837E0D" w:rsidRDefault="00837E0D" w:rsidP="00F066F1">
      <w:pPr>
        <w:ind w:left="360"/>
        <w:jc w:val="both"/>
        <w:rPr>
          <w:rFonts w:ascii="Times New Roman" w:hAnsi="Times New Roman"/>
          <w:bCs/>
          <w:color w:val="000000"/>
          <w:sz w:val="24"/>
          <w:szCs w:val="28"/>
        </w:rPr>
      </w:pPr>
    </w:p>
    <w:p w:rsidR="00F606B9" w:rsidRPr="005B3553" w:rsidRDefault="005B3553" w:rsidP="005B3553">
      <w:pPr>
        <w:jc w:val="both"/>
        <w:rPr>
          <w:rFonts w:ascii="Times New Roman" w:hAnsi="Times New Roman"/>
          <w:b/>
          <w:bCs/>
          <w:color w:val="000000"/>
          <w:sz w:val="24"/>
          <w:szCs w:val="28"/>
        </w:rPr>
      </w:pPr>
      <w:r w:rsidRPr="005B3553">
        <w:rPr>
          <w:rFonts w:ascii="Times New Roman" w:hAnsi="Times New Roman"/>
          <w:bCs/>
          <w:color w:val="000000"/>
          <w:sz w:val="24"/>
          <w:szCs w:val="28"/>
        </w:rPr>
        <w:t>14.</w:t>
      </w:r>
      <w:r>
        <w:rPr>
          <w:rFonts w:ascii="Times New Roman" w:hAnsi="Times New Roman"/>
          <w:b/>
          <w:bCs/>
          <w:color w:val="000000"/>
          <w:sz w:val="24"/>
          <w:szCs w:val="28"/>
        </w:rPr>
        <w:t xml:space="preserve"> </w:t>
      </w:r>
      <w:r w:rsidR="00F606B9" w:rsidRPr="00F606B9">
        <w:rPr>
          <w:rFonts w:ascii="Times New Roman" w:hAnsi="Times New Roman"/>
          <w:bCs/>
          <w:color w:val="000000"/>
          <w:sz w:val="24"/>
          <w:szCs w:val="28"/>
        </w:rPr>
        <w:t xml:space="preserve">According to the clause 2.7. of ESG </w:t>
      </w:r>
      <w:r w:rsidR="00F606B9" w:rsidRPr="005B3553">
        <w:rPr>
          <w:rFonts w:ascii="Times New Roman" w:hAnsi="Times New Roman"/>
          <w:b/>
          <w:bCs/>
          <w:color w:val="000000"/>
          <w:sz w:val="24"/>
          <w:szCs w:val="28"/>
        </w:rPr>
        <w:t>complaints and appeals processes</w:t>
      </w:r>
      <w:r w:rsidR="00F606B9" w:rsidRPr="00F606B9">
        <w:rPr>
          <w:rFonts w:ascii="Times New Roman" w:hAnsi="Times New Roman"/>
          <w:bCs/>
          <w:color w:val="000000"/>
          <w:sz w:val="24"/>
          <w:szCs w:val="28"/>
        </w:rPr>
        <w:t xml:space="preserve"> should be clearly defined as part of the design of external quality assurance processes and communicated to the institutions.</w:t>
      </w:r>
      <w:r w:rsidR="00F606B9">
        <w:rPr>
          <w:rFonts w:ascii="Times New Roman" w:hAnsi="Times New Roman"/>
          <w:bCs/>
          <w:color w:val="000000"/>
          <w:sz w:val="24"/>
          <w:szCs w:val="28"/>
        </w:rPr>
        <w:t xml:space="preserve"> </w:t>
      </w:r>
    </w:p>
    <w:p w:rsidR="005B3553" w:rsidRDefault="005B3553" w:rsidP="005B3553">
      <w:pPr>
        <w:jc w:val="both"/>
        <w:rPr>
          <w:rFonts w:ascii="Times New Roman" w:hAnsi="Times New Roman"/>
          <w:bCs/>
          <w:color w:val="000000"/>
          <w:sz w:val="24"/>
          <w:szCs w:val="28"/>
        </w:rPr>
      </w:pPr>
    </w:p>
    <w:p w:rsidR="00B34D52" w:rsidRDefault="00F606B9" w:rsidP="0094486F">
      <w:pPr>
        <w:jc w:val="both"/>
        <w:rPr>
          <w:rFonts w:ascii="Times New Roman" w:hAnsi="Times New Roman"/>
          <w:bCs/>
          <w:color w:val="000000"/>
          <w:sz w:val="24"/>
          <w:szCs w:val="28"/>
          <w:lang w:val="en-US"/>
        </w:rPr>
      </w:pPr>
      <w:r w:rsidRPr="005B3553">
        <w:rPr>
          <w:rFonts w:ascii="Times New Roman" w:hAnsi="Times New Roman"/>
          <w:bCs/>
          <w:color w:val="000000"/>
          <w:sz w:val="24"/>
          <w:szCs w:val="28"/>
        </w:rPr>
        <w:t>A complaints procedure allows an institution to state its dissatisfaction about the conduct of the</w:t>
      </w:r>
      <w:r w:rsidRPr="00F606B9">
        <w:rPr>
          <w:rFonts w:ascii="Times New Roman" w:hAnsi="Times New Roman"/>
          <w:bCs/>
          <w:color w:val="000000"/>
          <w:sz w:val="24"/>
          <w:szCs w:val="28"/>
        </w:rPr>
        <w:t xml:space="preserve"> process or those carrying it out.</w:t>
      </w:r>
      <w:r>
        <w:rPr>
          <w:rFonts w:ascii="Times New Roman" w:hAnsi="Times New Roman"/>
          <w:bCs/>
          <w:color w:val="000000"/>
          <w:sz w:val="24"/>
          <w:szCs w:val="28"/>
        </w:rPr>
        <w:t xml:space="preserve"> </w:t>
      </w:r>
      <w:r w:rsidRPr="00F606B9">
        <w:rPr>
          <w:rFonts w:ascii="Times New Roman" w:hAnsi="Times New Roman"/>
          <w:bCs/>
          <w:color w:val="000000"/>
          <w:sz w:val="24"/>
          <w:szCs w:val="28"/>
        </w:rPr>
        <w:t>In an appeals procedure, the institution questions the formal outcomes of the process, where it can demonstrate that the outcome is not based on sound evidence, that criteria have not been correctly applied or that the processes have not been consistently implemented.</w:t>
      </w:r>
      <w:r w:rsidR="005B3553">
        <w:rPr>
          <w:rFonts w:ascii="Times New Roman" w:hAnsi="Times New Roman"/>
          <w:bCs/>
          <w:color w:val="000000"/>
          <w:sz w:val="24"/>
          <w:szCs w:val="28"/>
        </w:rPr>
        <w:t xml:space="preserve"> </w:t>
      </w:r>
      <w:r w:rsidRPr="00F606B9">
        <w:rPr>
          <w:rFonts w:ascii="Times New Roman" w:hAnsi="Times New Roman"/>
          <w:b/>
          <w:bCs/>
          <w:color w:val="000000"/>
          <w:sz w:val="24"/>
          <w:szCs w:val="28"/>
        </w:rPr>
        <w:t xml:space="preserve">We recommend to include the description of the complaints and appeal procedures in the Accreditation Rules of Higher Education Institutions and Study </w:t>
      </w:r>
      <w:r w:rsidR="00577696">
        <w:rPr>
          <w:rFonts w:ascii="Times New Roman" w:hAnsi="Times New Roman"/>
          <w:b/>
          <w:bCs/>
          <w:color w:val="000000"/>
          <w:sz w:val="24"/>
          <w:szCs w:val="28"/>
        </w:rPr>
        <w:t>Program</w:t>
      </w:r>
      <w:r w:rsidRPr="00F606B9">
        <w:rPr>
          <w:rFonts w:ascii="Times New Roman" w:hAnsi="Times New Roman"/>
          <w:b/>
          <w:bCs/>
          <w:color w:val="000000"/>
          <w:sz w:val="24"/>
          <w:szCs w:val="28"/>
        </w:rPr>
        <w:t>s.</w:t>
      </w:r>
    </w:p>
    <w:p w:rsidR="00B34D52" w:rsidRDefault="00B34D52" w:rsidP="0094486F">
      <w:pPr>
        <w:jc w:val="both"/>
        <w:rPr>
          <w:rFonts w:ascii="Times New Roman" w:hAnsi="Times New Roman"/>
          <w:bCs/>
          <w:color w:val="000000"/>
          <w:sz w:val="24"/>
          <w:szCs w:val="28"/>
          <w:lang w:val="en-US"/>
        </w:rPr>
      </w:pPr>
    </w:p>
    <w:p w:rsidR="005B3553" w:rsidRPr="00CB576C" w:rsidRDefault="00CB576C" w:rsidP="00CB576C">
      <w:pPr>
        <w:jc w:val="both"/>
        <w:rPr>
          <w:rFonts w:ascii="Times New Roman" w:hAnsi="Times New Roman"/>
          <w:b/>
          <w:bCs/>
          <w:color w:val="000000"/>
          <w:sz w:val="24"/>
          <w:szCs w:val="28"/>
          <w:lang w:val="en-US"/>
        </w:rPr>
      </w:pPr>
      <w:r w:rsidRPr="00CB576C">
        <w:rPr>
          <w:rFonts w:ascii="Times New Roman" w:hAnsi="Times New Roman"/>
          <w:b/>
          <w:bCs/>
          <w:color w:val="000000"/>
          <w:sz w:val="24"/>
          <w:szCs w:val="28"/>
          <w:lang w:val="en-US"/>
        </w:rPr>
        <w:t>ADDITIONALLY, TO CONSIDER OTHER RECOMMENDATIONS PROVIDED IN PREVIOUS REPORTS</w:t>
      </w:r>
    </w:p>
    <w:p w:rsidR="005B3553" w:rsidRDefault="005B3553" w:rsidP="00B34D52">
      <w:pPr>
        <w:rPr>
          <w:rFonts w:ascii="Times New Roman" w:hAnsi="Times New Roman"/>
          <w:bCs/>
          <w:color w:val="000000"/>
          <w:sz w:val="24"/>
          <w:szCs w:val="28"/>
        </w:rPr>
      </w:pPr>
    </w:p>
    <w:p w:rsidR="00B34D52" w:rsidRDefault="005B3553" w:rsidP="005B3553">
      <w:pPr>
        <w:jc w:val="both"/>
        <w:rPr>
          <w:rFonts w:ascii="Times New Roman" w:hAnsi="Times New Roman"/>
          <w:bCs/>
          <w:color w:val="000000"/>
          <w:sz w:val="24"/>
          <w:szCs w:val="28"/>
        </w:rPr>
      </w:pPr>
      <w:r>
        <w:rPr>
          <w:rFonts w:ascii="Times New Roman" w:hAnsi="Times New Roman"/>
          <w:bCs/>
          <w:color w:val="000000"/>
          <w:sz w:val="24"/>
          <w:szCs w:val="28"/>
        </w:rPr>
        <w:t xml:space="preserve">15. </w:t>
      </w:r>
      <w:r w:rsidR="00B34D52" w:rsidRPr="00B34D52">
        <w:rPr>
          <w:rFonts w:ascii="Times New Roman" w:hAnsi="Times New Roman"/>
          <w:bCs/>
          <w:color w:val="000000"/>
          <w:sz w:val="24"/>
          <w:szCs w:val="28"/>
        </w:rPr>
        <w:t xml:space="preserve">As there is still no legal framework regarding the </w:t>
      </w:r>
      <w:r w:rsidR="00B34D52" w:rsidRPr="005B3553">
        <w:rPr>
          <w:rFonts w:ascii="Times New Roman" w:hAnsi="Times New Roman"/>
          <w:b/>
          <w:bCs/>
          <w:color w:val="000000"/>
          <w:sz w:val="24"/>
          <w:szCs w:val="28"/>
        </w:rPr>
        <w:t>possible use of foreign agencies</w:t>
      </w:r>
      <w:r w:rsidR="00B34D52" w:rsidRPr="00B34D52">
        <w:rPr>
          <w:rFonts w:ascii="Times New Roman" w:hAnsi="Times New Roman"/>
          <w:bCs/>
          <w:color w:val="000000"/>
          <w:sz w:val="24"/>
          <w:szCs w:val="28"/>
        </w:rPr>
        <w:t xml:space="preserve"> in the accreditation process,</w:t>
      </w:r>
      <w:r w:rsidR="00B34D52" w:rsidRPr="00B34D52">
        <w:rPr>
          <w:rFonts w:ascii="Calibri" w:eastAsia="Calibri" w:hAnsi="Calibri" w:cs="Arial"/>
          <w:color w:val="auto"/>
          <w:sz w:val="22"/>
          <w:szCs w:val="22"/>
        </w:rPr>
        <w:t xml:space="preserve"> </w:t>
      </w:r>
      <w:r w:rsidR="00B34D52" w:rsidRPr="00B34D52">
        <w:rPr>
          <w:rFonts w:ascii="Times New Roman" w:hAnsi="Times New Roman"/>
          <w:bCs/>
          <w:color w:val="000000"/>
          <w:sz w:val="24"/>
          <w:szCs w:val="28"/>
        </w:rPr>
        <w:t xml:space="preserve">no further developments can be detected regarding the use of foreign agencies in the accreditation process in ANO regulations. </w:t>
      </w:r>
      <w:r w:rsidR="00B34D52" w:rsidRPr="005B3553">
        <w:rPr>
          <w:rFonts w:ascii="Times New Roman" w:hAnsi="Times New Roman"/>
          <w:bCs/>
          <w:color w:val="000000"/>
          <w:sz w:val="24"/>
          <w:szCs w:val="28"/>
        </w:rPr>
        <w:t xml:space="preserve">Presumably, changes should first be made on legislative level. Thus, </w:t>
      </w:r>
      <w:r w:rsidR="00B34D52" w:rsidRPr="00B34D52">
        <w:rPr>
          <w:rFonts w:ascii="Times New Roman" w:hAnsi="Times New Roman"/>
          <w:bCs/>
          <w:color w:val="000000"/>
          <w:sz w:val="24"/>
          <w:szCs w:val="28"/>
        </w:rPr>
        <w:t xml:space="preserve">we </w:t>
      </w:r>
      <w:r w:rsidR="00B34D52" w:rsidRPr="00B34D52">
        <w:rPr>
          <w:rFonts w:ascii="Times New Roman" w:hAnsi="Times New Roman"/>
          <w:b/>
          <w:bCs/>
          <w:color w:val="000000"/>
          <w:sz w:val="24"/>
          <w:szCs w:val="28"/>
        </w:rPr>
        <w:t>strongly recommend</w:t>
      </w:r>
      <w:r w:rsidR="00B34D52" w:rsidRPr="00B34D52">
        <w:rPr>
          <w:rFonts w:ascii="Times New Roman" w:hAnsi="Times New Roman"/>
          <w:bCs/>
          <w:color w:val="000000"/>
          <w:sz w:val="24"/>
          <w:szCs w:val="28"/>
        </w:rPr>
        <w:t xml:space="preserve"> </w:t>
      </w:r>
      <w:r w:rsidR="00B34D52" w:rsidRPr="00B34D52">
        <w:rPr>
          <w:rFonts w:ascii="Times New Roman" w:hAnsi="Times New Roman"/>
          <w:b/>
          <w:bCs/>
          <w:color w:val="000000"/>
          <w:sz w:val="24"/>
          <w:szCs w:val="28"/>
        </w:rPr>
        <w:t>including the conditions and procedure for the use of foreign agencies</w:t>
      </w:r>
      <w:r w:rsidR="00B34D52" w:rsidRPr="00B34D52">
        <w:rPr>
          <w:rFonts w:ascii="Times New Roman" w:hAnsi="Times New Roman"/>
          <w:bCs/>
          <w:color w:val="000000"/>
          <w:sz w:val="24"/>
          <w:szCs w:val="28"/>
        </w:rPr>
        <w:t xml:space="preserve"> in the Statute of HEIs and mention this possibility also in the Accreditation Rules. Whether or not to officially recognize the results of any kind of cross-border evaluation is obviously a policy decision for the MoE, i.e. Accreditation Council headed by the Minister. However, we believe that allowing these kinds of activities would create a positive incentive for further internationalization of the HEIs and also ANO. It would also help to disseminate best practices of other agencies. </w:t>
      </w:r>
    </w:p>
    <w:p w:rsidR="008E2EB0" w:rsidRPr="00B34D52" w:rsidRDefault="008E2EB0" w:rsidP="005B3553">
      <w:pPr>
        <w:jc w:val="both"/>
        <w:rPr>
          <w:rFonts w:ascii="Times New Roman" w:hAnsi="Times New Roman"/>
          <w:bCs/>
          <w:color w:val="000000"/>
          <w:sz w:val="24"/>
          <w:szCs w:val="28"/>
        </w:rPr>
      </w:pPr>
    </w:p>
    <w:p w:rsidR="00553962" w:rsidRDefault="008E2EB0" w:rsidP="005B3553">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16. The STEs, </w:t>
      </w:r>
      <w:r w:rsidR="00456437">
        <w:rPr>
          <w:rFonts w:ascii="Times New Roman" w:hAnsi="Times New Roman"/>
          <w:bCs/>
          <w:color w:val="000000"/>
          <w:sz w:val="24"/>
          <w:szCs w:val="28"/>
          <w:lang w:val="en-US"/>
        </w:rPr>
        <w:t>taking into account the recommendations of previous missions,</w:t>
      </w:r>
      <w:r w:rsidR="00553962">
        <w:rPr>
          <w:rFonts w:ascii="Times New Roman" w:hAnsi="Times New Roman"/>
          <w:bCs/>
          <w:color w:val="000000"/>
          <w:sz w:val="24"/>
          <w:szCs w:val="28"/>
          <w:lang w:val="en-US"/>
        </w:rPr>
        <w:t xml:space="preserve"> point out the need to clarify in framework act the</w:t>
      </w:r>
      <w:r w:rsidR="00456437" w:rsidRPr="00456437">
        <w:rPr>
          <w:rFonts w:ascii="Times New Roman" w:hAnsi="Times New Roman"/>
          <w:bCs/>
          <w:color w:val="000000"/>
          <w:sz w:val="24"/>
          <w:szCs w:val="28"/>
          <w:lang w:val="en-US"/>
        </w:rPr>
        <w:t xml:space="preserve"> </w:t>
      </w:r>
      <w:r w:rsidR="00553962" w:rsidRPr="00785F67">
        <w:rPr>
          <w:rFonts w:ascii="Times New Roman" w:hAnsi="Times New Roman"/>
          <w:b/>
          <w:bCs/>
          <w:color w:val="000000"/>
          <w:sz w:val="24"/>
          <w:szCs w:val="28"/>
          <w:lang w:val="en-US"/>
        </w:rPr>
        <w:t>main division of responsibilities between Rector and Scientific Board</w:t>
      </w:r>
      <w:r w:rsidR="00553962">
        <w:rPr>
          <w:rFonts w:ascii="Times New Roman" w:hAnsi="Times New Roman"/>
          <w:bCs/>
          <w:color w:val="000000"/>
          <w:sz w:val="24"/>
          <w:szCs w:val="28"/>
          <w:lang w:val="en-US"/>
        </w:rPr>
        <w:t xml:space="preserve">. The STEs also recommend to consider some </w:t>
      </w:r>
      <w:r w:rsidR="00553962" w:rsidRPr="00785F67">
        <w:rPr>
          <w:rFonts w:ascii="Times New Roman" w:hAnsi="Times New Roman"/>
          <w:b/>
          <w:bCs/>
          <w:color w:val="000000"/>
          <w:sz w:val="24"/>
          <w:szCs w:val="28"/>
          <w:lang w:val="en-US"/>
        </w:rPr>
        <w:t>performance indicators to universities</w:t>
      </w:r>
      <w:r w:rsidR="00553962">
        <w:rPr>
          <w:rFonts w:ascii="Times New Roman" w:hAnsi="Times New Roman"/>
          <w:bCs/>
          <w:color w:val="000000"/>
          <w:sz w:val="24"/>
          <w:szCs w:val="28"/>
          <w:lang w:val="en-US"/>
        </w:rPr>
        <w:t xml:space="preserve"> and to regulate</w:t>
      </w:r>
      <w:r w:rsidR="00553962" w:rsidRPr="00CF7F34">
        <w:rPr>
          <w:rFonts w:ascii="Times New Roman" w:hAnsi="Times New Roman"/>
          <w:bCs/>
          <w:color w:val="000000"/>
          <w:sz w:val="24"/>
          <w:szCs w:val="28"/>
          <w:lang w:val="en-US"/>
        </w:rPr>
        <w:t xml:space="preserve"> the structure of </w:t>
      </w:r>
      <w:r w:rsidR="00553962" w:rsidRPr="00785F67">
        <w:rPr>
          <w:rFonts w:ascii="Times New Roman" w:hAnsi="Times New Roman"/>
          <w:b/>
          <w:bCs/>
          <w:color w:val="000000"/>
          <w:sz w:val="24"/>
          <w:szCs w:val="28"/>
          <w:lang w:val="en-US"/>
        </w:rPr>
        <w:t>self-administration of student unions</w:t>
      </w:r>
      <w:r w:rsidR="00553962" w:rsidRPr="00CF7F34">
        <w:rPr>
          <w:rFonts w:ascii="Times New Roman" w:hAnsi="Times New Roman"/>
          <w:bCs/>
          <w:color w:val="000000"/>
          <w:sz w:val="24"/>
          <w:szCs w:val="28"/>
          <w:lang w:val="en-US"/>
        </w:rPr>
        <w:t xml:space="preserve"> in a centralized manner.</w:t>
      </w:r>
      <w:r w:rsidR="00456437" w:rsidRPr="00456437">
        <w:rPr>
          <w:rFonts w:ascii="Times New Roman" w:hAnsi="Times New Roman"/>
          <w:bCs/>
          <w:color w:val="000000"/>
          <w:sz w:val="24"/>
          <w:szCs w:val="28"/>
          <w:lang w:val="en-US"/>
        </w:rPr>
        <w:t xml:space="preserve"> </w:t>
      </w:r>
      <w:r w:rsidR="00456437">
        <w:rPr>
          <w:rFonts w:ascii="Times New Roman" w:hAnsi="Times New Roman"/>
          <w:bCs/>
          <w:color w:val="000000"/>
          <w:sz w:val="24"/>
          <w:szCs w:val="28"/>
          <w:lang w:val="en-US"/>
        </w:rPr>
        <w:t xml:space="preserve">Also, the </w:t>
      </w:r>
      <w:r w:rsidR="00456437" w:rsidRPr="00456437">
        <w:rPr>
          <w:rFonts w:ascii="Times New Roman" w:hAnsi="Times New Roman"/>
          <w:bCs/>
          <w:color w:val="000000"/>
          <w:sz w:val="24"/>
          <w:szCs w:val="28"/>
          <w:lang w:val="en-US"/>
        </w:rPr>
        <w:t xml:space="preserve">STEs recommend to include the </w:t>
      </w:r>
      <w:r w:rsidR="00456437" w:rsidRPr="00456437">
        <w:rPr>
          <w:rFonts w:ascii="Times New Roman" w:hAnsi="Times New Roman"/>
          <w:b/>
          <w:bCs/>
          <w:color w:val="000000"/>
          <w:sz w:val="24"/>
          <w:szCs w:val="28"/>
          <w:lang w:val="en-US"/>
        </w:rPr>
        <w:t>basic criteria and characteristics of a research university</w:t>
      </w:r>
      <w:r w:rsidR="00456437" w:rsidRPr="00456437">
        <w:rPr>
          <w:rFonts w:ascii="Times New Roman" w:hAnsi="Times New Roman"/>
          <w:bCs/>
          <w:color w:val="000000"/>
          <w:sz w:val="24"/>
          <w:szCs w:val="28"/>
          <w:lang w:val="en-US"/>
        </w:rPr>
        <w:t xml:space="preserve"> in either the Education Law or the Statute of HEIs</w:t>
      </w:r>
      <w:r w:rsidR="00456437">
        <w:rPr>
          <w:rFonts w:ascii="Times New Roman" w:hAnsi="Times New Roman"/>
          <w:bCs/>
          <w:color w:val="000000"/>
          <w:sz w:val="24"/>
          <w:szCs w:val="28"/>
          <w:lang w:val="en-US"/>
        </w:rPr>
        <w:t>.</w:t>
      </w:r>
    </w:p>
    <w:p w:rsidR="00AC645C" w:rsidRPr="002A323B" w:rsidRDefault="00AC645C" w:rsidP="00AC645C">
      <w:pPr>
        <w:rPr>
          <w:rFonts w:ascii="Times New Roman" w:hAnsi="Times New Roman"/>
          <w:bCs/>
          <w:color w:val="000000"/>
          <w:sz w:val="24"/>
          <w:szCs w:val="28"/>
          <w:lang w:val="en-US"/>
        </w:rPr>
      </w:pPr>
    </w:p>
    <w:p w:rsidR="00AC645C" w:rsidRPr="002A323B" w:rsidRDefault="00AC645C" w:rsidP="00AC645C">
      <w:pPr>
        <w:rPr>
          <w:rFonts w:ascii="Times New Roman" w:hAnsi="Times New Roman"/>
          <w:bCs/>
          <w:color w:val="000000"/>
          <w:sz w:val="24"/>
          <w:szCs w:val="28"/>
          <w:lang w:val="en-US"/>
        </w:rPr>
      </w:pPr>
    </w:p>
    <w:p w:rsidR="00AC645C" w:rsidRPr="00E95130" w:rsidRDefault="00AC645C" w:rsidP="00AC645C">
      <w:pPr>
        <w:rPr>
          <w:rFonts w:ascii="Times New Roman" w:hAnsi="Times New Roman"/>
          <w:b/>
          <w:bCs/>
          <w:color w:val="000000"/>
          <w:sz w:val="28"/>
          <w:szCs w:val="28"/>
          <w:lang w:val="en-US"/>
        </w:rPr>
      </w:pPr>
      <w:r>
        <w:rPr>
          <w:rFonts w:ascii="Times New Roman" w:hAnsi="Times New Roman"/>
          <w:b/>
          <w:bCs/>
          <w:color w:val="000000"/>
          <w:sz w:val="28"/>
          <w:szCs w:val="28"/>
          <w:lang w:val="en-US"/>
        </w:rPr>
        <w:t>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sidR="00EF61B6">
        <w:rPr>
          <w:rFonts w:ascii="Times New Roman" w:hAnsi="Times New Roman"/>
          <w:b/>
          <w:bCs/>
          <w:color w:val="000000"/>
          <w:sz w:val="28"/>
          <w:szCs w:val="28"/>
          <w:lang w:val="en-US"/>
        </w:rPr>
        <w:tab/>
      </w:r>
      <w:r w:rsidR="00EF61B6">
        <w:rPr>
          <w:rFonts w:ascii="Times New Roman" w:hAnsi="Times New Roman"/>
          <w:b/>
          <w:bCs/>
          <w:color w:val="000000"/>
          <w:sz w:val="28"/>
          <w:szCs w:val="28"/>
          <w:lang w:val="en-US"/>
        </w:rPr>
        <w:tab/>
      </w:r>
      <w:r>
        <w:rPr>
          <w:rFonts w:ascii="Times New Roman" w:hAnsi="Times New Roman"/>
          <w:b/>
          <w:bCs/>
          <w:color w:val="000000"/>
          <w:sz w:val="28"/>
          <w:szCs w:val="28"/>
          <w:lang w:val="en-US"/>
        </w:rPr>
        <w:t>_____________</w:t>
      </w:r>
    </w:p>
    <w:p w:rsidR="00AC645C" w:rsidRPr="006178BC" w:rsidRDefault="00AC645C" w:rsidP="00AC645C">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AC645C" w:rsidRDefault="00AC645C" w:rsidP="00AC645C">
      <w:pPr>
        <w:rPr>
          <w:lang w:val="en-US"/>
        </w:rPr>
      </w:pPr>
    </w:p>
    <w:p w:rsidR="00EF61B6" w:rsidRPr="00401A0C" w:rsidRDefault="00EF61B6" w:rsidP="00AC645C">
      <w:pPr>
        <w:rPr>
          <w:lang w:val="en-US"/>
        </w:rPr>
      </w:pPr>
    </w:p>
    <w:p w:rsidR="00304BAC" w:rsidRPr="00E95130" w:rsidRDefault="00304BAC" w:rsidP="00304BAC">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304BAC" w:rsidRPr="006178BC" w:rsidRDefault="00304BAC" w:rsidP="00304BAC">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B846D3" w:rsidRPr="00AC645C" w:rsidRDefault="00B846D3">
      <w:pPr>
        <w:rPr>
          <w:lang w:val="en-US"/>
        </w:rPr>
      </w:pPr>
    </w:p>
    <w:sectPr w:rsidR="00B846D3" w:rsidRPr="00AC645C" w:rsidSect="006178BC">
      <w:headerReference w:type="default" r:id="rId9"/>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0CC" w:rsidRDefault="00BB70CC">
      <w:r>
        <w:separator/>
      </w:r>
    </w:p>
  </w:endnote>
  <w:endnote w:type="continuationSeparator" w:id="0">
    <w:p w:rsidR="00BB70CC" w:rsidRDefault="00BB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0CC" w:rsidRDefault="00BB70CC">
      <w:r>
        <w:separator/>
      </w:r>
    </w:p>
  </w:footnote>
  <w:footnote w:type="continuationSeparator" w:id="0">
    <w:p w:rsidR="00BB70CC" w:rsidRDefault="00BB7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AC645C"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AC645C"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7995BBCE" wp14:editId="0052BBE9">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00FF86AE" wp14:editId="65DE7B0E">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323B8FE" wp14:editId="2C7CAC76">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45F0E995" wp14:editId="463DD43E">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4D042391" wp14:editId="32D551BC">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AC645C"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5432"/>
    <w:multiLevelType w:val="hybridMultilevel"/>
    <w:tmpl w:val="D0E21A06"/>
    <w:lvl w:ilvl="0" w:tplc="04250001">
      <w:start w:val="2"/>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0ED366A6"/>
    <w:multiLevelType w:val="hybridMultilevel"/>
    <w:tmpl w:val="7E921BAA"/>
    <w:lvl w:ilvl="0" w:tplc="9ADC5710">
      <w:start w:val="1"/>
      <w:numFmt w:val="bullet"/>
      <w:lvlText w:val=""/>
      <w:lvlJc w:val="left"/>
      <w:pPr>
        <w:tabs>
          <w:tab w:val="num" w:pos="720"/>
        </w:tabs>
        <w:ind w:left="720" w:hanging="360"/>
      </w:pPr>
      <w:rPr>
        <w:rFonts w:ascii="Wingdings 2" w:hAnsi="Wingdings 2" w:hint="default"/>
      </w:rPr>
    </w:lvl>
    <w:lvl w:ilvl="1" w:tplc="562C50F2">
      <w:start w:val="4192"/>
      <w:numFmt w:val="bullet"/>
      <w:lvlText w:val=""/>
      <w:lvlJc w:val="left"/>
      <w:pPr>
        <w:tabs>
          <w:tab w:val="num" w:pos="1440"/>
        </w:tabs>
        <w:ind w:left="1440" w:hanging="360"/>
      </w:pPr>
      <w:rPr>
        <w:rFonts w:ascii="Wingdings" w:hAnsi="Wingdings" w:hint="default"/>
      </w:rPr>
    </w:lvl>
    <w:lvl w:ilvl="2" w:tplc="DEE6AC4E" w:tentative="1">
      <w:start w:val="1"/>
      <w:numFmt w:val="bullet"/>
      <w:lvlText w:val=""/>
      <w:lvlJc w:val="left"/>
      <w:pPr>
        <w:tabs>
          <w:tab w:val="num" w:pos="2160"/>
        </w:tabs>
        <w:ind w:left="2160" w:hanging="360"/>
      </w:pPr>
      <w:rPr>
        <w:rFonts w:ascii="Wingdings 2" w:hAnsi="Wingdings 2" w:hint="default"/>
      </w:rPr>
    </w:lvl>
    <w:lvl w:ilvl="3" w:tplc="BCEC1FC6" w:tentative="1">
      <w:start w:val="1"/>
      <w:numFmt w:val="bullet"/>
      <w:lvlText w:val=""/>
      <w:lvlJc w:val="left"/>
      <w:pPr>
        <w:tabs>
          <w:tab w:val="num" w:pos="2880"/>
        </w:tabs>
        <w:ind w:left="2880" w:hanging="360"/>
      </w:pPr>
      <w:rPr>
        <w:rFonts w:ascii="Wingdings 2" w:hAnsi="Wingdings 2" w:hint="default"/>
      </w:rPr>
    </w:lvl>
    <w:lvl w:ilvl="4" w:tplc="6DA86082" w:tentative="1">
      <w:start w:val="1"/>
      <w:numFmt w:val="bullet"/>
      <w:lvlText w:val=""/>
      <w:lvlJc w:val="left"/>
      <w:pPr>
        <w:tabs>
          <w:tab w:val="num" w:pos="3600"/>
        </w:tabs>
        <w:ind w:left="3600" w:hanging="360"/>
      </w:pPr>
      <w:rPr>
        <w:rFonts w:ascii="Wingdings 2" w:hAnsi="Wingdings 2" w:hint="default"/>
      </w:rPr>
    </w:lvl>
    <w:lvl w:ilvl="5" w:tplc="B7DE31D2" w:tentative="1">
      <w:start w:val="1"/>
      <w:numFmt w:val="bullet"/>
      <w:lvlText w:val=""/>
      <w:lvlJc w:val="left"/>
      <w:pPr>
        <w:tabs>
          <w:tab w:val="num" w:pos="4320"/>
        </w:tabs>
        <w:ind w:left="4320" w:hanging="360"/>
      </w:pPr>
      <w:rPr>
        <w:rFonts w:ascii="Wingdings 2" w:hAnsi="Wingdings 2" w:hint="default"/>
      </w:rPr>
    </w:lvl>
    <w:lvl w:ilvl="6" w:tplc="AF4A5DFA" w:tentative="1">
      <w:start w:val="1"/>
      <w:numFmt w:val="bullet"/>
      <w:lvlText w:val=""/>
      <w:lvlJc w:val="left"/>
      <w:pPr>
        <w:tabs>
          <w:tab w:val="num" w:pos="5040"/>
        </w:tabs>
        <w:ind w:left="5040" w:hanging="360"/>
      </w:pPr>
      <w:rPr>
        <w:rFonts w:ascii="Wingdings 2" w:hAnsi="Wingdings 2" w:hint="default"/>
      </w:rPr>
    </w:lvl>
    <w:lvl w:ilvl="7" w:tplc="9BA45334" w:tentative="1">
      <w:start w:val="1"/>
      <w:numFmt w:val="bullet"/>
      <w:lvlText w:val=""/>
      <w:lvlJc w:val="left"/>
      <w:pPr>
        <w:tabs>
          <w:tab w:val="num" w:pos="5760"/>
        </w:tabs>
        <w:ind w:left="5760" w:hanging="360"/>
      </w:pPr>
      <w:rPr>
        <w:rFonts w:ascii="Wingdings 2" w:hAnsi="Wingdings 2" w:hint="default"/>
      </w:rPr>
    </w:lvl>
    <w:lvl w:ilvl="8" w:tplc="49D24A18" w:tentative="1">
      <w:start w:val="1"/>
      <w:numFmt w:val="bullet"/>
      <w:lvlText w:val=""/>
      <w:lvlJc w:val="left"/>
      <w:pPr>
        <w:tabs>
          <w:tab w:val="num" w:pos="6480"/>
        </w:tabs>
        <w:ind w:left="6480" w:hanging="360"/>
      </w:pPr>
      <w:rPr>
        <w:rFonts w:ascii="Wingdings 2" w:hAnsi="Wingdings 2" w:hint="default"/>
      </w:rPr>
    </w:lvl>
  </w:abstractNum>
  <w:abstractNum w:abstractNumId="2">
    <w:nsid w:val="102D535B"/>
    <w:multiLevelType w:val="hybridMultilevel"/>
    <w:tmpl w:val="071ADC7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10967FB3"/>
    <w:multiLevelType w:val="hybridMultilevel"/>
    <w:tmpl w:val="7828FA9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1379465E"/>
    <w:multiLevelType w:val="hybridMultilevel"/>
    <w:tmpl w:val="AF2216C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18523A77"/>
    <w:multiLevelType w:val="hybridMultilevel"/>
    <w:tmpl w:val="4664E80A"/>
    <w:lvl w:ilvl="0" w:tplc="9ADC5710">
      <w:start w:val="1"/>
      <w:numFmt w:val="bullet"/>
      <w:lvlText w:val=""/>
      <w:lvlJc w:val="left"/>
      <w:pPr>
        <w:tabs>
          <w:tab w:val="num" w:pos="720"/>
        </w:tabs>
        <w:ind w:left="720" w:hanging="360"/>
      </w:pPr>
      <w:rPr>
        <w:rFonts w:ascii="Wingdings 2" w:hAnsi="Wingdings 2" w:hint="default"/>
      </w:rPr>
    </w:lvl>
    <w:lvl w:ilvl="1" w:tplc="49661F24">
      <w:start w:val="4"/>
      <w:numFmt w:val="bullet"/>
      <w:lvlText w:val="-"/>
      <w:lvlJc w:val="left"/>
      <w:pPr>
        <w:tabs>
          <w:tab w:val="num" w:pos="1440"/>
        </w:tabs>
        <w:ind w:left="1440" w:hanging="360"/>
      </w:pPr>
      <w:rPr>
        <w:rFonts w:ascii="Times New Roman" w:eastAsia="Times New Roman" w:hAnsi="Times New Roman" w:cs="Times New Roman" w:hint="default"/>
      </w:rPr>
    </w:lvl>
    <w:lvl w:ilvl="2" w:tplc="DEE6AC4E" w:tentative="1">
      <w:start w:val="1"/>
      <w:numFmt w:val="bullet"/>
      <w:lvlText w:val=""/>
      <w:lvlJc w:val="left"/>
      <w:pPr>
        <w:tabs>
          <w:tab w:val="num" w:pos="2160"/>
        </w:tabs>
        <w:ind w:left="2160" w:hanging="360"/>
      </w:pPr>
      <w:rPr>
        <w:rFonts w:ascii="Wingdings 2" w:hAnsi="Wingdings 2" w:hint="default"/>
      </w:rPr>
    </w:lvl>
    <w:lvl w:ilvl="3" w:tplc="BCEC1FC6" w:tentative="1">
      <w:start w:val="1"/>
      <w:numFmt w:val="bullet"/>
      <w:lvlText w:val=""/>
      <w:lvlJc w:val="left"/>
      <w:pPr>
        <w:tabs>
          <w:tab w:val="num" w:pos="2880"/>
        </w:tabs>
        <w:ind w:left="2880" w:hanging="360"/>
      </w:pPr>
      <w:rPr>
        <w:rFonts w:ascii="Wingdings 2" w:hAnsi="Wingdings 2" w:hint="default"/>
      </w:rPr>
    </w:lvl>
    <w:lvl w:ilvl="4" w:tplc="6DA86082" w:tentative="1">
      <w:start w:val="1"/>
      <w:numFmt w:val="bullet"/>
      <w:lvlText w:val=""/>
      <w:lvlJc w:val="left"/>
      <w:pPr>
        <w:tabs>
          <w:tab w:val="num" w:pos="3600"/>
        </w:tabs>
        <w:ind w:left="3600" w:hanging="360"/>
      </w:pPr>
      <w:rPr>
        <w:rFonts w:ascii="Wingdings 2" w:hAnsi="Wingdings 2" w:hint="default"/>
      </w:rPr>
    </w:lvl>
    <w:lvl w:ilvl="5" w:tplc="B7DE31D2" w:tentative="1">
      <w:start w:val="1"/>
      <w:numFmt w:val="bullet"/>
      <w:lvlText w:val=""/>
      <w:lvlJc w:val="left"/>
      <w:pPr>
        <w:tabs>
          <w:tab w:val="num" w:pos="4320"/>
        </w:tabs>
        <w:ind w:left="4320" w:hanging="360"/>
      </w:pPr>
      <w:rPr>
        <w:rFonts w:ascii="Wingdings 2" w:hAnsi="Wingdings 2" w:hint="default"/>
      </w:rPr>
    </w:lvl>
    <w:lvl w:ilvl="6" w:tplc="AF4A5DFA" w:tentative="1">
      <w:start w:val="1"/>
      <w:numFmt w:val="bullet"/>
      <w:lvlText w:val=""/>
      <w:lvlJc w:val="left"/>
      <w:pPr>
        <w:tabs>
          <w:tab w:val="num" w:pos="5040"/>
        </w:tabs>
        <w:ind w:left="5040" w:hanging="360"/>
      </w:pPr>
      <w:rPr>
        <w:rFonts w:ascii="Wingdings 2" w:hAnsi="Wingdings 2" w:hint="default"/>
      </w:rPr>
    </w:lvl>
    <w:lvl w:ilvl="7" w:tplc="9BA45334" w:tentative="1">
      <w:start w:val="1"/>
      <w:numFmt w:val="bullet"/>
      <w:lvlText w:val=""/>
      <w:lvlJc w:val="left"/>
      <w:pPr>
        <w:tabs>
          <w:tab w:val="num" w:pos="5760"/>
        </w:tabs>
        <w:ind w:left="5760" w:hanging="360"/>
      </w:pPr>
      <w:rPr>
        <w:rFonts w:ascii="Wingdings 2" w:hAnsi="Wingdings 2" w:hint="default"/>
      </w:rPr>
    </w:lvl>
    <w:lvl w:ilvl="8" w:tplc="49D24A18" w:tentative="1">
      <w:start w:val="1"/>
      <w:numFmt w:val="bullet"/>
      <w:lvlText w:val=""/>
      <w:lvlJc w:val="left"/>
      <w:pPr>
        <w:tabs>
          <w:tab w:val="num" w:pos="6480"/>
        </w:tabs>
        <w:ind w:left="6480" w:hanging="360"/>
      </w:pPr>
      <w:rPr>
        <w:rFonts w:ascii="Wingdings 2" w:hAnsi="Wingdings 2" w:hint="default"/>
      </w:rPr>
    </w:lvl>
  </w:abstractNum>
  <w:abstractNum w:abstractNumId="6">
    <w:nsid w:val="2044130A"/>
    <w:multiLevelType w:val="hybridMultilevel"/>
    <w:tmpl w:val="4EEC3A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20F10018"/>
    <w:multiLevelType w:val="hybridMultilevel"/>
    <w:tmpl w:val="6CF21752"/>
    <w:lvl w:ilvl="0" w:tplc="17207C84">
      <w:start w:val="1"/>
      <w:numFmt w:val="bullet"/>
      <w:lvlText w:val=""/>
      <w:lvlJc w:val="left"/>
      <w:pPr>
        <w:tabs>
          <w:tab w:val="num" w:pos="720"/>
        </w:tabs>
        <w:ind w:left="720" w:hanging="360"/>
      </w:pPr>
      <w:rPr>
        <w:rFonts w:ascii="Wingdings 2" w:hAnsi="Wingdings 2" w:hint="default"/>
      </w:rPr>
    </w:lvl>
    <w:lvl w:ilvl="1" w:tplc="67F0D5BA" w:tentative="1">
      <w:start w:val="1"/>
      <w:numFmt w:val="bullet"/>
      <w:lvlText w:val=""/>
      <w:lvlJc w:val="left"/>
      <w:pPr>
        <w:tabs>
          <w:tab w:val="num" w:pos="1440"/>
        </w:tabs>
        <w:ind w:left="1440" w:hanging="360"/>
      </w:pPr>
      <w:rPr>
        <w:rFonts w:ascii="Wingdings 2" w:hAnsi="Wingdings 2" w:hint="default"/>
      </w:rPr>
    </w:lvl>
    <w:lvl w:ilvl="2" w:tplc="E586C9CC" w:tentative="1">
      <w:start w:val="1"/>
      <w:numFmt w:val="bullet"/>
      <w:lvlText w:val=""/>
      <w:lvlJc w:val="left"/>
      <w:pPr>
        <w:tabs>
          <w:tab w:val="num" w:pos="2160"/>
        </w:tabs>
        <w:ind w:left="2160" w:hanging="360"/>
      </w:pPr>
      <w:rPr>
        <w:rFonts w:ascii="Wingdings 2" w:hAnsi="Wingdings 2" w:hint="default"/>
      </w:rPr>
    </w:lvl>
    <w:lvl w:ilvl="3" w:tplc="16E6F1F0" w:tentative="1">
      <w:start w:val="1"/>
      <w:numFmt w:val="bullet"/>
      <w:lvlText w:val=""/>
      <w:lvlJc w:val="left"/>
      <w:pPr>
        <w:tabs>
          <w:tab w:val="num" w:pos="2880"/>
        </w:tabs>
        <w:ind w:left="2880" w:hanging="360"/>
      </w:pPr>
      <w:rPr>
        <w:rFonts w:ascii="Wingdings 2" w:hAnsi="Wingdings 2" w:hint="default"/>
      </w:rPr>
    </w:lvl>
    <w:lvl w:ilvl="4" w:tplc="3C3E73CC" w:tentative="1">
      <w:start w:val="1"/>
      <w:numFmt w:val="bullet"/>
      <w:lvlText w:val=""/>
      <w:lvlJc w:val="left"/>
      <w:pPr>
        <w:tabs>
          <w:tab w:val="num" w:pos="3600"/>
        </w:tabs>
        <w:ind w:left="3600" w:hanging="360"/>
      </w:pPr>
      <w:rPr>
        <w:rFonts w:ascii="Wingdings 2" w:hAnsi="Wingdings 2" w:hint="default"/>
      </w:rPr>
    </w:lvl>
    <w:lvl w:ilvl="5" w:tplc="B78CFDA6" w:tentative="1">
      <w:start w:val="1"/>
      <w:numFmt w:val="bullet"/>
      <w:lvlText w:val=""/>
      <w:lvlJc w:val="left"/>
      <w:pPr>
        <w:tabs>
          <w:tab w:val="num" w:pos="4320"/>
        </w:tabs>
        <w:ind w:left="4320" w:hanging="360"/>
      </w:pPr>
      <w:rPr>
        <w:rFonts w:ascii="Wingdings 2" w:hAnsi="Wingdings 2" w:hint="default"/>
      </w:rPr>
    </w:lvl>
    <w:lvl w:ilvl="6" w:tplc="791A6654" w:tentative="1">
      <w:start w:val="1"/>
      <w:numFmt w:val="bullet"/>
      <w:lvlText w:val=""/>
      <w:lvlJc w:val="left"/>
      <w:pPr>
        <w:tabs>
          <w:tab w:val="num" w:pos="5040"/>
        </w:tabs>
        <w:ind w:left="5040" w:hanging="360"/>
      </w:pPr>
      <w:rPr>
        <w:rFonts w:ascii="Wingdings 2" w:hAnsi="Wingdings 2" w:hint="default"/>
      </w:rPr>
    </w:lvl>
    <w:lvl w:ilvl="7" w:tplc="128C0202" w:tentative="1">
      <w:start w:val="1"/>
      <w:numFmt w:val="bullet"/>
      <w:lvlText w:val=""/>
      <w:lvlJc w:val="left"/>
      <w:pPr>
        <w:tabs>
          <w:tab w:val="num" w:pos="5760"/>
        </w:tabs>
        <w:ind w:left="5760" w:hanging="360"/>
      </w:pPr>
      <w:rPr>
        <w:rFonts w:ascii="Wingdings 2" w:hAnsi="Wingdings 2" w:hint="default"/>
      </w:rPr>
    </w:lvl>
    <w:lvl w:ilvl="8" w:tplc="4F2CBA86" w:tentative="1">
      <w:start w:val="1"/>
      <w:numFmt w:val="bullet"/>
      <w:lvlText w:val=""/>
      <w:lvlJc w:val="left"/>
      <w:pPr>
        <w:tabs>
          <w:tab w:val="num" w:pos="6480"/>
        </w:tabs>
        <w:ind w:left="6480" w:hanging="360"/>
      </w:pPr>
      <w:rPr>
        <w:rFonts w:ascii="Wingdings 2" w:hAnsi="Wingdings 2" w:hint="default"/>
      </w:rPr>
    </w:lvl>
  </w:abstractNum>
  <w:abstractNum w:abstractNumId="8">
    <w:nsid w:val="210E5A65"/>
    <w:multiLevelType w:val="hybridMultilevel"/>
    <w:tmpl w:val="A998B8D2"/>
    <w:lvl w:ilvl="0" w:tplc="D7B03062">
      <w:start w:val="2"/>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nsid w:val="22DD22E4"/>
    <w:multiLevelType w:val="hybridMultilevel"/>
    <w:tmpl w:val="5E06906C"/>
    <w:lvl w:ilvl="0" w:tplc="0012FDD8">
      <w:start w:val="1"/>
      <w:numFmt w:val="bullet"/>
      <w:lvlText w:val=""/>
      <w:lvlJc w:val="left"/>
      <w:pPr>
        <w:tabs>
          <w:tab w:val="num" w:pos="720"/>
        </w:tabs>
        <w:ind w:left="720" w:hanging="360"/>
      </w:pPr>
      <w:rPr>
        <w:rFonts w:ascii="Wingdings 2" w:hAnsi="Wingdings 2" w:hint="default"/>
      </w:rPr>
    </w:lvl>
    <w:lvl w:ilvl="1" w:tplc="FB58294C" w:tentative="1">
      <w:start w:val="1"/>
      <w:numFmt w:val="bullet"/>
      <w:lvlText w:val=""/>
      <w:lvlJc w:val="left"/>
      <w:pPr>
        <w:tabs>
          <w:tab w:val="num" w:pos="1440"/>
        </w:tabs>
        <w:ind w:left="1440" w:hanging="360"/>
      </w:pPr>
      <w:rPr>
        <w:rFonts w:ascii="Wingdings 2" w:hAnsi="Wingdings 2" w:hint="default"/>
      </w:rPr>
    </w:lvl>
    <w:lvl w:ilvl="2" w:tplc="B1303488" w:tentative="1">
      <w:start w:val="1"/>
      <w:numFmt w:val="bullet"/>
      <w:lvlText w:val=""/>
      <w:lvlJc w:val="left"/>
      <w:pPr>
        <w:tabs>
          <w:tab w:val="num" w:pos="2160"/>
        </w:tabs>
        <w:ind w:left="2160" w:hanging="360"/>
      </w:pPr>
      <w:rPr>
        <w:rFonts w:ascii="Wingdings 2" w:hAnsi="Wingdings 2" w:hint="default"/>
      </w:rPr>
    </w:lvl>
    <w:lvl w:ilvl="3" w:tplc="CE30A8AE" w:tentative="1">
      <w:start w:val="1"/>
      <w:numFmt w:val="bullet"/>
      <w:lvlText w:val=""/>
      <w:lvlJc w:val="left"/>
      <w:pPr>
        <w:tabs>
          <w:tab w:val="num" w:pos="2880"/>
        </w:tabs>
        <w:ind w:left="2880" w:hanging="360"/>
      </w:pPr>
      <w:rPr>
        <w:rFonts w:ascii="Wingdings 2" w:hAnsi="Wingdings 2" w:hint="default"/>
      </w:rPr>
    </w:lvl>
    <w:lvl w:ilvl="4" w:tplc="8A660CDA" w:tentative="1">
      <w:start w:val="1"/>
      <w:numFmt w:val="bullet"/>
      <w:lvlText w:val=""/>
      <w:lvlJc w:val="left"/>
      <w:pPr>
        <w:tabs>
          <w:tab w:val="num" w:pos="3600"/>
        </w:tabs>
        <w:ind w:left="3600" w:hanging="360"/>
      </w:pPr>
      <w:rPr>
        <w:rFonts w:ascii="Wingdings 2" w:hAnsi="Wingdings 2" w:hint="default"/>
      </w:rPr>
    </w:lvl>
    <w:lvl w:ilvl="5" w:tplc="7DEA1E7C" w:tentative="1">
      <w:start w:val="1"/>
      <w:numFmt w:val="bullet"/>
      <w:lvlText w:val=""/>
      <w:lvlJc w:val="left"/>
      <w:pPr>
        <w:tabs>
          <w:tab w:val="num" w:pos="4320"/>
        </w:tabs>
        <w:ind w:left="4320" w:hanging="360"/>
      </w:pPr>
      <w:rPr>
        <w:rFonts w:ascii="Wingdings 2" w:hAnsi="Wingdings 2" w:hint="default"/>
      </w:rPr>
    </w:lvl>
    <w:lvl w:ilvl="6" w:tplc="E4BEF388" w:tentative="1">
      <w:start w:val="1"/>
      <w:numFmt w:val="bullet"/>
      <w:lvlText w:val=""/>
      <w:lvlJc w:val="left"/>
      <w:pPr>
        <w:tabs>
          <w:tab w:val="num" w:pos="5040"/>
        </w:tabs>
        <w:ind w:left="5040" w:hanging="360"/>
      </w:pPr>
      <w:rPr>
        <w:rFonts w:ascii="Wingdings 2" w:hAnsi="Wingdings 2" w:hint="default"/>
      </w:rPr>
    </w:lvl>
    <w:lvl w:ilvl="7" w:tplc="5A1A0DC0" w:tentative="1">
      <w:start w:val="1"/>
      <w:numFmt w:val="bullet"/>
      <w:lvlText w:val=""/>
      <w:lvlJc w:val="left"/>
      <w:pPr>
        <w:tabs>
          <w:tab w:val="num" w:pos="5760"/>
        </w:tabs>
        <w:ind w:left="5760" w:hanging="360"/>
      </w:pPr>
      <w:rPr>
        <w:rFonts w:ascii="Wingdings 2" w:hAnsi="Wingdings 2" w:hint="default"/>
      </w:rPr>
    </w:lvl>
    <w:lvl w:ilvl="8" w:tplc="E878EAA0" w:tentative="1">
      <w:start w:val="1"/>
      <w:numFmt w:val="bullet"/>
      <w:lvlText w:val=""/>
      <w:lvlJc w:val="left"/>
      <w:pPr>
        <w:tabs>
          <w:tab w:val="num" w:pos="6480"/>
        </w:tabs>
        <w:ind w:left="6480" w:hanging="360"/>
      </w:pPr>
      <w:rPr>
        <w:rFonts w:ascii="Wingdings 2" w:hAnsi="Wingdings 2" w:hint="default"/>
      </w:rPr>
    </w:lvl>
  </w:abstractNum>
  <w:abstractNum w:abstractNumId="10">
    <w:nsid w:val="27C56EB4"/>
    <w:multiLevelType w:val="hybridMultilevel"/>
    <w:tmpl w:val="363C28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29EF661A"/>
    <w:multiLevelType w:val="hybridMultilevel"/>
    <w:tmpl w:val="79F678B0"/>
    <w:lvl w:ilvl="0" w:tplc="97120146">
      <w:start w:val="1"/>
      <w:numFmt w:val="bullet"/>
      <w:lvlText w:val=""/>
      <w:lvlJc w:val="left"/>
      <w:pPr>
        <w:tabs>
          <w:tab w:val="num" w:pos="720"/>
        </w:tabs>
        <w:ind w:left="720" w:hanging="360"/>
      </w:pPr>
      <w:rPr>
        <w:rFonts w:ascii="Wingdings 2" w:hAnsi="Wingdings 2" w:hint="default"/>
      </w:rPr>
    </w:lvl>
    <w:lvl w:ilvl="1" w:tplc="291C5B4E" w:tentative="1">
      <w:start w:val="1"/>
      <w:numFmt w:val="bullet"/>
      <w:lvlText w:val=""/>
      <w:lvlJc w:val="left"/>
      <w:pPr>
        <w:tabs>
          <w:tab w:val="num" w:pos="1440"/>
        </w:tabs>
        <w:ind w:left="1440" w:hanging="360"/>
      </w:pPr>
      <w:rPr>
        <w:rFonts w:ascii="Wingdings 2" w:hAnsi="Wingdings 2" w:hint="default"/>
      </w:rPr>
    </w:lvl>
    <w:lvl w:ilvl="2" w:tplc="1744D5AE" w:tentative="1">
      <w:start w:val="1"/>
      <w:numFmt w:val="bullet"/>
      <w:lvlText w:val=""/>
      <w:lvlJc w:val="left"/>
      <w:pPr>
        <w:tabs>
          <w:tab w:val="num" w:pos="2160"/>
        </w:tabs>
        <w:ind w:left="2160" w:hanging="360"/>
      </w:pPr>
      <w:rPr>
        <w:rFonts w:ascii="Wingdings 2" w:hAnsi="Wingdings 2" w:hint="default"/>
      </w:rPr>
    </w:lvl>
    <w:lvl w:ilvl="3" w:tplc="33E66662" w:tentative="1">
      <w:start w:val="1"/>
      <w:numFmt w:val="bullet"/>
      <w:lvlText w:val=""/>
      <w:lvlJc w:val="left"/>
      <w:pPr>
        <w:tabs>
          <w:tab w:val="num" w:pos="2880"/>
        </w:tabs>
        <w:ind w:left="2880" w:hanging="360"/>
      </w:pPr>
      <w:rPr>
        <w:rFonts w:ascii="Wingdings 2" w:hAnsi="Wingdings 2" w:hint="default"/>
      </w:rPr>
    </w:lvl>
    <w:lvl w:ilvl="4" w:tplc="14904150" w:tentative="1">
      <w:start w:val="1"/>
      <w:numFmt w:val="bullet"/>
      <w:lvlText w:val=""/>
      <w:lvlJc w:val="left"/>
      <w:pPr>
        <w:tabs>
          <w:tab w:val="num" w:pos="3600"/>
        </w:tabs>
        <w:ind w:left="3600" w:hanging="360"/>
      </w:pPr>
      <w:rPr>
        <w:rFonts w:ascii="Wingdings 2" w:hAnsi="Wingdings 2" w:hint="default"/>
      </w:rPr>
    </w:lvl>
    <w:lvl w:ilvl="5" w:tplc="E7AC6BE0" w:tentative="1">
      <w:start w:val="1"/>
      <w:numFmt w:val="bullet"/>
      <w:lvlText w:val=""/>
      <w:lvlJc w:val="left"/>
      <w:pPr>
        <w:tabs>
          <w:tab w:val="num" w:pos="4320"/>
        </w:tabs>
        <w:ind w:left="4320" w:hanging="360"/>
      </w:pPr>
      <w:rPr>
        <w:rFonts w:ascii="Wingdings 2" w:hAnsi="Wingdings 2" w:hint="default"/>
      </w:rPr>
    </w:lvl>
    <w:lvl w:ilvl="6" w:tplc="05C23B6A" w:tentative="1">
      <w:start w:val="1"/>
      <w:numFmt w:val="bullet"/>
      <w:lvlText w:val=""/>
      <w:lvlJc w:val="left"/>
      <w:pPr>
        <w:tabs>
          <w:tab w:val="num" w:pos="5040"/>
        </w:tabs>
        <w:ind w:left="5040" w:hanging="360"/>
      </w:pPr>
      <w:rPr>
        <w:rFonts w:ascii="Wingdings 2" w:hAnsi="Wingdings 2" w:hint="default"/>
      </w:rPr>
    </w:lvl>
    <w:lvl w:ilvl="7" w:tplc="A3708856" w:tentative="1">
      <w:start w:val="1"/>
      <w:numFmt w:val="bullet"/>
      <w:lvlText w:val=""/>
      <w:lvlJc w:val="left"/>
      <w:pPr>
        <w:tabs>
          <w:tab w:val="num" w:pos="5760"/>
        </w:tabs>
        <w:ind w:left="5760" w:hanging="360"/>
      </w:pPr>
      <w:rPr>
        <w:rFonts w:ascii="Wingdings 2" w:hAnsi="Wingdings 2" w:hint="default"/>
      </w:rPr>
    </w:lvl>
    <w:lvl w:ilvl="8" w:tplc="E8F0CEBA" w:tentative="1">
      <w:start w:val="1"/>
      <w:numFmt w:val="bullet"/>
      <w:lvlText w:val=""/>
      <w:lvlJc w:val="left"/>
      <w:pPr>
        <w:tabs>
          <w:tab w:val="num" w:pos="6480"/>
        </w:tabs>
        <w:ind w:left="6480" w:hanging="360"/>
      </w:pPr>
      <w:rPr>
        <w:rFonts w:ascii="Wingdings 2" w:hAnsi="Wingdings 2" w:hint="default"/>
      </w:rPr>
    </w:lvl>
  </w:abstractNum>
  <w:abstractNum w:abstractNumId="12">
    <w:nsid w:val="30346BFF"/>
    <w:multiLevelType w:val="hybridMultilevel"/>
    <w:tmpl w:val="ABDC97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30C4112F"/>
    <w:multiLevelType w:val="hybridMultilevel"/>
    <w:tmpl w:val="C4E89A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351531F4"/>
    <w:multiLevelType w:val="hybridMultilevel"/>
    <w:tmpl w:val="45A650DE"/>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35D67F3B"/>
    <w:multiLevelType w:val="hybridMultilevel"/>
    <w:tmpl w:val="8E5A8240"/>
    <w:lvl w:ilvl="0" w:tplc="45683C92">
      <w:start w:val="1"/>
      <w:numFmt w:val="bullet"/>
      <w:lvlText w:val="-"/>
      <w:lvlJc w:val="left"/>
      <w:pPr>
        <w:tabs>
          <w:tab w:val="num" w:pos="720"/>
        </w:tabs>
        <w:ind w:left="720" w:hanging="360"/>
      </w:pPr>
      <w:rPr>
        <w:rFonts w:ascii="Times New Roman" w:hAnsi="Times New Roman" w:hint="default"/>
      </w:rPr>
    </w:lvl>
    <w:lvl w:ilvl="1" w:tplc="09D8000C" w:tentative="1">
      <w:start w:val="1"/>
      <w:numFmt w:val="bullet"/>
      <w:lvlText w:val="-"/>
      <w:lvlJc w:val="left"/>
      <w:pPr>
        <w:tabs>
          <w:tab w:val="num" w:pos="1440"/>
        </w:tabs>
        <w:ind w:left="1440" w:hanging="360"/>
      </w:pPr>
      <w:rPr>
        <w:rFonts w:ascii="Times New Roman" w:hAnsi="Times New Roman" w:hint="default"/>
      </w:rPr>
    </w:lvl>
    <w:lvl w:ilvl="2" w:tplc="2C006414">
      <w:start w:val="1"/>
      <w:numFmt w:val="bullet"/>
      <w:lvlText w:val="-"/>
      <w:lvlJc w:val="left"/>
      <w:pPr>
        <w:tabs>
          <w:tab w:val="num" w:pos="2160"/>
        </w:tabs>
        <w:ind w:left="2160" w:hanging="360"/>
      </w:pPr>
      <w:rPr>
        <w:rFonts w:ascii="Times New Roman" w:hAnsi="Times New Roman" w:hint="default"/>
      </w:rPr>
    </w:lvl>
    <w:lvl w:ilvl="3" w:tplc="AF746DC8" w:tentative="1">
      <w:start w:val="1"/>
      <w:numFmt w:val="bullet"/>
      <w:lvlText w:val="-"/>
      <w:lvlJc w:val="left"/>
      <w:pPr>
        <w:tabs>
          <w:tab w:val="num" w:pos="2880"/>
        </w:tabs>
        <w:ind w:left="2880" w:hanging="360"/>
      </w:pPr>
      <w:rPr>
        <w:rFonts w:ascii="Times New Roman" w:hAnsi="Times New Roman" w:hint="default"/>
      </w:rPr>
    </w:lvl>
    <w:lvl w:ilvl="4" w:tplc="FFF4F85C" w:tentative="1">
      <w:start w:val="1"/>
      <w:numFmt w:val="bullet"/>
      <w:lvlText w:val="-"/>
      <w:lvlJc w:val="left"/>
      <w:pPr>
        <w:tabs>
          <w:tab w:val="num" w:pos="3600"/>
        </w:tabs>
        <w:ind w:left="3600" w:hanging="360"/>
      </w:pPr>
      <w:rPr>
        <w:rFonts w:ascii="Times New Roman" w:hAnsi="Times New Roman" w:hint="default"/>
      </w:rPr>
    </w:lvl>
    <w:lvl w:ilvl="5" w:tplc="ACC0C1A0" w:tentative="1">
      <w:start w:val="1"/>
      <w:numFmt w:val="bullet"/>
      <w:lvlText w:val="-"/>
      <w:lvlJc w:val="left"/>
      <w:pPr>
        <w:tabs>
          <w:tab w:val="num" w:pos="4320"/>
        </w:tabs>
        <w:ind w:left="4320" w:hanging="360"/>
      </w:pPr>
      <w:rPr>
        <w:rFonts w:ascii="Times New Roman" w:hAnsi="Times New Roman" w:hint="default"/>
      </w:rPr>
    </w:lvl>
    <w:lvl w:ilvl="6" w:tplc="9768FCD2" w:tentative="1">
      <w:start w:val="1"/>
      <w:numFmt w:val="bullet"/>
      <w:lvlText w:val="-"/>
      <w:lvlJc w:val="left"/>
      <w:pPr>
        <w:tabs>
          <w:tab w:val="num" w:pos="5040"/>
        </w:tabs>
        <w:ind w:left="5040" w:hanging="360"/>
      </w:pPr>
      <w:rPr>
        <w:rFonts w:ascii="Times New Roman" w:hAnsi="Times New Roman" w:hint="default"/>
      </w:rPr>
    </w:lvl>
    <w:lvl w:ilvl="7" w:tplc="BF082692" w:tentative="1">
      <w:start w:val="1"/>
      <w:numFmt w:val="bullet"/>
      <w:lvlText w:val="-"/>
      <w:lvlJc w:val="left"/>
      <w:pPr>
        <w:tabs>
          <w:tab w:val="num" w:pos="5760"/>
        </w:tabs>
        <w:ind w:left="5760" w:hanging="360"/>
      </w:pPr>
      <w:rPr>
        <w:rFonts w:ascii="Times New Roman" w:hAnsi="Times New Roman" w:hint="default"/>
      </w:rPr>
    </w:lvl>
    <w:lvl w:ilvl="8" w:tplc="1ED66D4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F37653E"/>
    <w:multiLevelType w:val="hybridMultilevel"/>
    <w:tmpl w:val="9C307C34"/>
    <w:lvl w:ilvl="0" w:tplc="4B485674">
      <w:start w:val="1"/>
      <w:numFmt w:val="bullet"/>
      <w:lvlText w:val=""/>
      <w:lvlJc w:val="left"/>
      <w:pPr>
        <w:tabs>
          <w:tab w:val="num" w:pos="720"/>
        </w:tabs>
        <w:ind w:left="720" w:hanging="360"/>
      </w:pPr>
      <w:rPr>
        <w:rFonts w:ascii="Wingdings 2" w:hAnsi="Wingdings 2" w:hint="default"/>
      </w:rPr>
    </w:lvl>
    <w:lvl w:ilvl="1" w:tplc="04B010C8" w:tentative="1">
      <w:start w:val="1"/>
      <w:numFmt w:val="bullet"/>
      <w:lvlText w:val=""/>
      <w:lvlJc w:val="left"/>
      <w:pPr>
        <w:tabs>
          <w:tab w:val="num" w:pos="1440"/>
        </w:tabs>
        <w:ind w:left="1440" w:hanging="360"/>
      </w:pPr>
      <w:rPr>
        <w:rFonts w:ascii="Wingdings 2" w:hAnsi="Wingdings 2" w:hint="default"/>
      </w:rPr>
    </w:lvl>
    <w:lvl w:ilvl="2" w:tplc="4ED83960" w:tentative="1">
      <w:start w:val="1"/>
      <w:numFmt w:val="bullet"/>
      <w:lvlText w:val=""/>
      <w:lvlJc w:val="left"/>
      <w:pPr>
        <w:tabs>
          <w:tab w:val="num" w:pos="2160"/>
        </w:tabs>
        <w:ind w:left="2160" w:hanging="360"/>
      </w:pPr>
      <w:rPr>
        <w:rFonts w:ascii="Wingdings 2" w:hAnsi="Wingdings 2" w:hint="default"/>
      </w:rPr>
    </w:lvl>
    <w:lvl w:ilvl="3" w:tplc="A46C5E88" w:tentative="1">
      <w:start w:val="1"/>
      <w:numFmt w:val="bullet"/>
      <w:lvlText w:val=""/>
      <w:lvlJc w:val="left"/>
      <w:pPr>
        <w:tabs>
          <w:tab w:val="num" w:pos="2880"/>
        </w:tabs>
        <w:ind w:left="2880" w:hanging="360"/>
      </w:pPr>
      <w:rPr>
        <w:rFonts w:ascii="Wingdings 2" w:hAnsi="Wingdings 2" w:hint="default"/>
      </w:rPr>
    </w:lvl>
    <w:lvl w:ilvl="4" w:tplc="DB18B94E" w:tentative="1">
      <w:start w:val="1"/>
      <w:numFmt w:val="bullet"/>
      <w:lvlText w:val=""/>
      <w:lvlJc w:val="left"/>
      <w:pPr>
        <w:tabs>
          <w:tab w:val="num" w:pos="3600"/>
        </w:tabs>
        <w:ind w:left="3600" w:hanging="360"/>
      </w:pPr>
      <w:rPr>
        <w:rFonts w:ascii="Wingdings 2" w:hAnsi="Wingdings 2" w:hint="default"/>
      </w:rPr>
    </w:lvl>
    <w:lvl w:ilvl="5" w:tplc="6EB6D89A" w:tentative="1">
      <w:start w:val="1"/>
      <w:numFmt w:val="bullet"/>
      <w:lvlText w:val=""/>
      <w:lvlJc w:val="left"/>
      <w:pPr>
        <w:tabs>
          <w:tab w:val="num" w:pos="4320"/>
        </w:tabs>
        <w:ind w:left="4320" w:hanging="360"/>
      </w:pPr>
      <w:rPr>
        <w:rFonts w:ascii="Wingdings 2" w:hAnsi="Wingdings 2" w:hint="default"/>
      </w:rPr>
    </w:lvl>
    <w:lvl w:ilvl="6" w:tplc="2F6833F8" w:tentative="1">
      <w:start w:val="1"/>
      <w:numFmt w:val="bullet"/>
      <w:lvlText w:val=""/>
      <w:lvlJc w:val="left"/>
      <w:pPr>
        <w:tabs>
          <w:tab w:val="num" w:pos="5040"/>
        </w:tabs>
        <w:ind w:left="5040" w:hanging="360"/>
      </w:pPr>
      <w:rPr>
        <w:rFonts w:ascii="Wingdings 2" w:hAnsi="Wingdings 2" w:hint="default"/>
      </w:rPr>
    </w:lvl>
    <w:lvl w:ilvl="7" w:tplc="0AFE2158" w:tentative="1">
      <w:start w:val="1"/>
      <w:numFmt w:val="bullet"/>
      <w:lvlText w:val=""/>
      <w:lvlJc w:val="left"/>
      <w:pPr>
        <w:tabs>
          <w:tab w:val="num" w:pos="5760"/>
        </w:tabs>
        <w:ind w:left="5760" w:hanging="360"/>
      </w:pPr>
      <w:rPr>
        <w:rFonts w:ascii="Wingdings 2" w:hAnsi="Wingdings 2" w:hint="default"/>
      </w:rPr>
    </w:lvl>
    <w:lvl w:ilvl="8" w:tplc="72162AC8" w:tentative="1">
      <w:start w:val="1"/>
      <w:numFmt w:val="bullet"/>
      <w:lvlText w:val=""/>
      <w:lvlJc w:val="left"/>
      <w:pPr>
        <w:tabs>
          <w:tab w:val="num" w:pos="6480"/>
        </w:tabs>
        <w:ind w:left="6480" w:hanging="360"/>
      </w:pPr>
      <w:rPr>
        <w:rFonts w:ascii="Wingdings 2" w:hAnsi="Wingdings 2" w:hint="default"/>
      </w:rPr>
    </w:lvl>
  </w:abstractNum>
  <w:abstractNum w:abstractNumId="17">
    <w:nsid w:val="41965DD2"/>
    <w:multiLevelType w:val="hybridMultilevel"/>
    <w:tmpl w:val="ADECAE10"/>
    <w:lvl w:ilvl="0" w:tplc="5B1EF1BE">
      <w:start w:val="2"/>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nsid w:val="426428B8"/>
    <w:multiLevelType w:val="hybridMultilevel"/>
    <w:tmpl w:val="AFA28424"/>
    <w:lvl w:ilvl="0" w:tplc="5B1EF1BE">
      <w:start w:val="2"/>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43CD44A2"/>
    <w:multiLevelType w:val="hybridMultilevel"/>
    <w:tmpl w:val="883AAD9C"/>
    <w:lvl w:ilvl="0" w:tplc="B01E0B56">
      <w:start w:val="1"/>
      <w:numFmt w:val="bullet"/>
      <w:lvlText w:val=""/>
      <w:lvlJc w:val="left"/>
      <w:pPr>
        <w:tabs>
          <w:tab w:val="num" w:pos="720"/>
        </w:tabs>
        <w:ind w:left="720" w:hanging="360"/>
      </w:pPr>
      <w:rPr>
        <w:rFonts w:ascii="Wingdings 2" w:hAnsi="Wingdings 2" w:hint="default"/>
      </w:rPr>
    </w:lvl>
    <w:lvl w:ilvl="1" w:tplc="4950DA92" w:tentative="1">
      <w:start w:val="1"/>
      <w:numFmt w:val="bullet"/>
      <w:lvlText w:val=""/>
      <w:lvlJc w:val="left"/>
      <w:pPr>
        <w:tabs>
          <w:tab w:val="num" w:pos="1440"/>
        </w:tabs>
        <w:ind w:left="1440" w:hanging="360"/>
      </w:pPr>
      <w:rPr>
        <w:rFonts w:ascii="Wingdings 2" w:hAnsi="Wingdings 2" w:hint="default"/>
      </w:rPr>
    </w:lvl>
    <w:lvl w:ilvl="2" w:tplc="C9A66368" w:tentative="1">
      <w:start w:val="1"/>
      <w:numFmt w:val="bullet"/>
      <w:lvlText w:val=""/>
      <w:lvlJc w:val="left"/>
      <w:pPr>
        <w:tabs>
          <w:tab w:val="num" w:pos="2160"/>
        </w:tabs>
        <w:ind w:left="2160" w:hanging="360"/>
      </w:pPr>
      <w:rPr>
        <w:rFonts w:ascii="Wingdings 2" w:hAnsi="Wingdings 2" w:hint="default"/>
      </w:rPr>
    </w:lvl>
    <w:lvl w:ilvl="3" w:tplc="2090B5CA" w:tentative="1">
      <w:start w:val="1"/>
      <w:numFmt w:val="bullet"/>
      <w:lvlText w:val=""/>
      <w:lvlJc w:val="left"/>
      <w:pPr>
        <w:tabs>
          <w:tab w:val="num" w:pos="2880"/>
        </w:tabs>
        <w:ind w:left="2880" w:hanging="360"/>
      </w:pPr>
      <w:rPr>
        <w:rFonts w:ascii="Wingdings 2" w:hAnsi="Wingdings 2" w:hint="default"/>
      </w:rPr>
    </w:lvl>
    <w:lvl w:ilvl="4" w:tplc="A68824C2" w:tentative="1">
      <w:start w:val="1"/>
      <w:numFmt w:val="bullet"/>
      <w:lvlText w:val=""/>
      <w:lvlJc w:val="left"/>
      <w:pPr>
        <w:tabs>
          <w:tab w:val="num" w:pos="3600"/>
        </w:tabs>
        <w:ind w:left="3600" w:hanging="360"/>
      </w:pPr>
      <w:rPr>
        <w:rFonts w:ascii="Wingdings 2" w:hAnsi="Wingdings 2" w:hint="default"/>
      </w:rPr>
    </w:lvl>
    <w:lvl w:ilvl="5" w:tplc="6870E862" w:tentative="1">
      <w:start w:val="1"/>
      <w:numFmt w:val="bullet"/>
      <w:lvlText w:val=""/>
      <w:lvlJc w:val="left"/>
      <w:pPr>
        <w:tabs>
          <w:tab w:val="num" w:pos="4320"/>
        </w:tabs>
        <w:ind w:left="4320" w:hanging="360"/>
      </w:pPr>
      <w:rPr>
        <w:rFonts w:ascii="Wingdings 2" w:hAnsi="Wingdings 2" w:hint="default"/>
      </w:rPr>
    </w:lvl>
    <w:lvl w:ilvl="6" w:tplc="878CA098" w:tentative="1">
      <w:start w:val="1"/>
      <w:numFmt w:val="bullet"/>
      <w:lvlText w:val=""/>
      <w:lvlJc w:val="left"/>
      <w:pPr>
        <w:tabs>
          <w:tab w:val="num" w:pos="5040"/>
        </w:tabs>
        <w:ind w:left="5040" w:hanging="360"/>
      </w:pPr>
      <w:rPr>
        <w:rFonts w:ascii="Wingdings 2" w:hAnsi="Wingdings 2" w:hint="default"/>
      </w:rPr>
    </w:lvl>
    <w:lvl w:ilvl="7" w:tplc="9288D5B4" w:tentative="1">
      <w:start w:val="1"/>
      <w:numFmt w:val="bullet"/>
      <w:lvlText w:val=""/>
      <w:lvlJc w:val="left"/>
      <w:pPr>
        <w:tabs>
          <w:tab w:val="num" w:pos="5760"/>
        </w:tabs>
        <w:ind w:left="5760" w:hanging="360"/>
      </w:pPr>
      <w:rPr>
        <w:rFonts w:ascii="Wingdings 2" w:hAnsi="Wingdings 2" w:hint="default"/>
      </w:rPr>
    </w:lvl>
    <w:lvl w:ilvl="8" w:tplc="ED00A7DE" w:tentative="1">
      <w:start w:val="1"/>
      <w:numFmt w:val="bullet"/>
      <w:lvlText w:val=""/>
      <w:lvlJc w:val="left"/>
      <w:pPr>
        <w:tabs>
          <w:tab w:val="num" w:pos="6480"/>
        </w:tabs>
        <w:ind w:left="6480" w:hanging="360"/>
      </w:pPr>
      <w:rPr>
        <w:rFonts w:ascii="Wingdings 2" w:hAnsi="Wingdings 2" w:hint="default"/>
      </w:rPr>
    </w:lvl>
  </w:abstractNum>
  <w:abstractNum w:abstractNumId="20">
    <w:nsid w:val="55915CBD"/>
    <w:multiLevelType w:val="hybridMultilevel"/>
    <w:tmpl w:val="63984B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56541A25"/>
    <w:multiLevelType w:val="hybridMultilevel"/>
    <w:tmpl w:val="85DCDD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nsid w:val="581D0D84"/>
    <w:multiLevelType w:val="hybridMultilevel"/>
    <w:tmpl w:val="5F6ADD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5DBA76C9"/>
    <w:multiLevelType w:val="hybridMultilevel"/>
    <w:tmpl w:val="8F5073A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nsid w:val="61D5727A"/>
    <w:multiLevelType w:val="hybridMultilevel"/>
    <w:tmpl w:val="F4F270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64892581"/>
    <w:multiLevelType w:val="hybridMultilevel"/>
    <w:tmpl w:val="0798C590"/>
    <w:lvl w:ilvl="0" w:tplc="9ADC5710">
      <w:start w:val="1"/>
      <w:numFmt w:val="bullet"/>
      <w:lvlText w:val=""/>
      <w:lvlJc w:val="left"/>
      <w:pPr>
        <w:tabs>
          <w:tab w:val="num" w:pos="720"/>
        </w:tabs>
        <w:ind w:left="720" w:hanging="360"/>
      </w:pPr>
      <w:rPr>
        <w:rFonts w:ascii="Wingdings 2" w:hAnsi="Wingdings 2" w:hint="default"/>
      </w:rPr>
    </w:lvl>
    <w:lvl w:ilvl="1" w:tplc="49661F24">
      <w:start w:val="4"/>
      <w:numFmt w:val="bullet"/>
      <w:lvlText w:val="-"/>
      <w:lvlJc w:val="left"/>
      <w:pPr>
        <w:tabs>
          <w:tab w:val="num" w:pos="1440"/>
        </w:tabs>
        <w:ind w:left="1440" w:hanging="360"/>
      </w:pPr>
      <w:rPr>
        <w:rFonts w:ascii="Times New Roman" w:eastAsia="Times New Roman" w:hAnsi="Times New Roman" w:cs="Times New Roman" w:hint="default"/>
      </w:rPr>
    </w:lvl>
    <w:lvl w:ilvl="2" w:tplc="DEE6AC4E" w:tentative="1">
      <w:start w:val="1"/>
      <w:numFmt w:val="bullet"/>
      <w:lvlText w:val=""/>
      <w:lvlJc w:val="left"/>
      <w:pPr>
        <w:tabs>
          <w:tab w:val="num" w:pos="2160"/>
        </w:tabs>
        <w:ind w:left="2160" w:hanging="360"/>
      </w:pPr>
      <w:rPr>
        <w:rFonts w:ascii="Wingdings 2" w:hAnsi="Wingdings 2" w:hint="default"/>
      </w:rPr>
    </w:lvl>
    <w:lvl w:ilvl="3" w:tplc="BCEC1FC6" w:tentative="1">
      <w:start w:val="1"/>
      <w:numFmt w:val="bullet"/>
      <w:lvlText w:val=""/>
      <w:lvlJc w:val="left"/>
      <w:pPr>
        <w:tabs>
          <w:tab w:val="num" w:pos="2880"/>
        </w:tabs>
        <w:ind w:left="2880" w:hanging="360"/>
      </w:pPr>
      <w:rPr>
        <w:rFonts w:ascii="Wingdings 2" w:hAnsi="Wingdings 2" w:hint="default"/>
      </w:rPr>
    </w:lvl>
    <w:lvl w:ilvl="4" w:tplc="6DA86082" w:tentative="1">
      <w:start w:val="1"/>
      <w:numFmt w:val="bullet"/>
      <w:lvlText w:val=""/>
      <w:lvlJc w:val="left"/>
      <w:pPr>
        <w:tabs>
          <w:tab w:val="num" w:pos="3600"/>
        </w:tabs>
        <w:ind w:left="3600" w:hanging="360"/>
      </w:pPr>
      <w:rPr>
        <w:rFonts w:ascii="Wingdings 2" w:hAnsi="Wingdings 2" w:hint="default"/>
      </w:rPr>
    </w:lvl>
    <w:lvl w:ilvl="5" w:tplc="B7DE31D2" w:tentative="1">
      <w:start w:val="1"/>
      <w:numFmt w:val="bullet"/>
      <w:lvlText w:val=""/>
      <w:lvlJc w:val="left"/>
      <w:pPr>
        <w:tabs>
          <w:tab w:val="num" w:pos="4320"/>
        </w:tabs>
        <w:ind w:left="4320" w:hanging="360"/>
      </w:pPr>
      <w:rPr>
        <w:rFonts w:ascii="Wingdings 2" w:hAnsi="Wingdings 2" w:hint="default"/>
      </w:rPr>
    </w:lvl>
    <w:lvl w:ilvl="6" w:tplc="AF4A5DFA" w:tentative="1">
      <w:start w:val="1"/>
      <w:numFmt w:val="bullet"/>
      <w:lvlText w:val=""/>
      <w:lvlJc w:val="left"/>
      <w:pPr>
        <w:tabs>
          <w:tab w:val="num" w:pos="5040"/>
        </w:tabs>
        <w:ind w:left="5040" w:hanging="360"/>
      </w:pPr>
      <w:rPr>
        <w:rFonts w:ascii="Wingdings 2" w:hAnsi="Wingdings 2" w:hint="default"/>
      </w:rPr>
    </w:lvl>
    <w:lvl w:ilvl="7" w:tplc="9BA45334" w:tentative="1">
      <w:start w:val="1"/>
      <w:numFmt w:val="bullet"/>
      <w:lvlText w:val=""/>
      <w:lvlJc w:val="left"/>
      <w:pPr>
        <w:tabs>
          <w:tab w:val="num" w:pos="5760"/>
        </w:tabs>
        <w:ind w:left="5760" w:hanging="360"/>
      </w:pPr>
      <w:rPr>
        <w:rFonts w:ascii="Wingdings 2" w:hAnsi="Wingdings 2" w:hint="default"/>
      </w:rPr>
    </w:lvl>
    <w:lvl w:ilvl="8" w:tplc="49D24A18" w:tentative="1">
      <w:start w:val="1"/>
      <w:numFmt w:val="bullet"/>
      <w:lvlText w:val=""/>
      <w:lvlJc w:val="left"/>
      <w:pPr>
        <w:tabs>
          <w:tab w:val="num" w:pos="6480"/>
        </w:tabs>
        <w:ind w:left="6480" w:hanging="360"/>
      </w:pPr>
      <w:rPr>
        <w:rFonts w:ascii="Wingdings 2" w:hAnsi="Wingdings 2" w:hint="default"/>
      </w:rPr>
    </w:lvl>
  </w:abstractNum>
  <w:abstractNum w:abstractNumId="26">
    <w:nsid w:val="65EF52BA"/>
    <w:multiLevelType w:val="hybridMultilevel"/>
    <w:tmpl w:val="F7BA34DC"/>
    <w:lvl w:ilvl="0" w:tplc="5322C9C4">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7">
    <w:nsid w:val="6AE65071"/>
    <w:multiLevelType w:val="hybridMultilevel"/>
    <w:tmpl w:val="2FF677CE"/>
    <w:lvl w:ilvl="0" w:tplc="49661F24">
      <w:start w:val="4"/>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nsid w:val="6EB85187"/>
    <w:multiLevelType w:val="hybridMultilevel"/>
    <w:tmpl w:val="47CE307E"/>
    <w:lvl w:ilvl="0" w:tplc="43CC4C7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6FB6763A"/>
    <w:multiLevelType w:val="hybridMultilevel"/>
    <w:tmpl w:val="B7BE98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nsid w:val="70716266"/>
    <w:multiLevelType w:val="hybridMultilevel"/>
    <w:tmpl w:val="55B0927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nsid w:val="77CD3330"/>
    <w:multiLevelType w:val="hybridMultilevel"/>
    <w:tmpl w:val="EB9671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8"/>
  </w:num>
  <w:num w:numId="3">
    <w:abstractNumId w:val="14"/>
  </w:num>
  <w:num w:numId="4">
    <w:abstractNumId w:val="31"/>
  </w:num>
  <w:num w:numId="5">
    <w:abstractNumId w:val="26"/>
  </w:num>
  <w:num w:numId="6">
    <w:abstractNumId w:val="2"/>
  </w:num>
  <w:num w:numId="7">
    <w:abstractNumId w:val="6"/>
  </w:num>
  <w:num w:numId="8">
    <w:abstractNumId w:val="4"/>
  </w:num>
  <w:num w:numId="9">
    <w:abstractNumId w:val="17"/>
  </w:num>
  <w:num w:numId="10">
    <w:abstractNumId w:val="18"/>
  </w:num>
  <w:num w:numId="11">
    <w:abstractNumId w:val="20"/>
  </w:num>
  <w:num w:numId="12">
    <w:abstractNumId w:val="23"/>
  </w:num>
  <w:num w:numId="13">
    <w:abstractNumId w:val="30"/>
  </w:num>
  <w:num w:numId="14">
    <w:abstractNumId w:val="3"/>
  </w:num>
  <w:num w:numId="15">
    <w:abstractNumId w:val="13"/>
  </w:num>
  <w:num w:numId="16">
    <w:abstractNumId w:val="29"/>
  </w:num>
  <w:num w:numId="17">
    <w:abstractNumId w:val="22"/>
  </w:num>
  <w:num w:numId="18">
    <w:abstractNumId w:val="12"/>
  </w:num>
  <w:num w:numId="19">
    <w:abstractNumId w:val="10"/>
  </w:num>
  <w:num w:numId="20">
    <w:abstractNumId w:val="9"/>
  </w:num>
  <w:num w:numId="21">
    <w:abstractNumId w:val="1"/>
  </w:num>
  <w:num w:numId="22">
    <w:abstractNumId w:val="28"/>
  </w:num>
  <w:num w:numId="23">
    <w:abstractNumId w:val="16"/>
  </w:num>
  <w:num w:numId="24">
    <w:abstractNumId w:val="15"/>
  </w:num>
  <w:num w:numId="25">
    <w:abstractNumId w:val="7"/>
  </w:num>
  <w:num w:numId="26">
    <w:abstractNumId w:val="11"/>
  </w:num>
  <w:num w:numId="27">
    <w:abstractNumId w:val="19"/>
  </w:num>
  <w:num w:numId="28">
    <w:abstractNumId w:val="24"/>
  </w:num>
  <w:num w:numId="29">
    <w:abstractNumId w:val="21"/>
  </w:num>
  <w:num w:numId="30">
    <w:abstractNumId w:val="27"/>
  </w:num>
  <w:num w:numId="31">
    <w:abstractNumId w:val="2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5C"/>
    <w:rsid w:val="00004695"/>
    <w:rsid w:val="000624E7"/>
    <w:rsid w:val="000659DD"/>
    <w:rsid w:val="0009266F"/>
    <w:rsid w:val="000A7CFB"/>
    <w:rsid w:val="001340DB"/>
    <w:rsid w:val="00171EE4"/>
    <w:rsid w:val="001F1DDC"/>
    <w:rsid w:val="00230E12"/>
    <w:rsid w:val="00262208"/>
    <w:rsid w:val="00304BAC"/>
    <w:rsid w:val="00325F2F"/>
    <w:rsid w:val="00333D9A"/>
    <w:rsid w:val="003771D8"/>
    <w:rsid w:val="004133CA"/>
    <w:rsid w:val="00456437"/>
    <w:rsid w:val="0046451C"/>
    <w:rsid w:val="00553962"/>
    <w:rsid w:val="0056280E"/>
    <w:rsid w:val="00577696"/>
    <w:rsid w:val="005A658E"/>
    <w:rsid w:val="005B3553"/>
    <w:rsid w:val="005C2CE5"/>
    <w:rsid w:val="00655B5B"/>
    <w:rsid w:val="006A0628"/>
    <w:rsid w:val="006A572B"/>
    <w:rsid w:val="006E589C"/>
    <w:rsid w:val="00705D58"/>
    <w:rsid w:val="00706C75"/>
    <w:rsid w:val="00731FBD"/>
    <w:rsid w:val="007410D7"/>
    <w:rsid w:val="00756942"/>
    <w:rsid w:val="007729C7"/>
    <w:rsid w:val="00785F67"/>
    <w:rsid w:val="007873C8"/>
    <w:rsid w:val="007E4407"/>
    <w:rsid w:val="007F7A08"/>
    <w:rsid w:val="00823698"/>
    <w:rsid w:val="00826135"/>
    <w:rsid w:val="00833645"/>
    <w:rsid w:val="00837E0D"/>
    <w:rsid w:val="00852303"/>
    <w:rsid w:val="0086490C"/>
    <w:rsid w:val="008859D8"/>
    <w:rsid w:val="008A27FA"/>
    <w:rsid w:val="008C4047"/>
    <w:rsid w:val="008D67C8"/>
    <w:rsid w:val="008E2EB0"/>
    <w:rsid w:val="008F7334"/>
    <w:rsid w:val="00904697"/>
    <w:rsid w:val="0094486F"/>
    <w:rsid w:val="00997E50"/>
    <w:rsid w:val="009A79A5"/>
    <w:rsid w:val="009B32F7"/>
    <w:rsid w:val="00A53E2B"/>
    <w:rsid w:val="00AB7B0C"/>
    <w:rsid w:val="00AC645C"/>
    <w:rsid w:val="00AD5649"/>
    <w:rsid w:val="00B07618"/>
    <w:rsid w:val="00B34D52"/>
    <w:rsid w:val="00B846D3"/>
    <w:rsid w:val="00BA3DB1"/>
    <w:rsid w:val="00BA5821"/>
    <w:rsid w:val="00BB70CC"/>
    <w:rsid w:val="00BB7B64"/>
    <w:rsid w:val="00C056A6"/>
    <w:rsid w:val="00C208C2"/>
    <w:rsid w:val="00C3656E"/>
    <w:rsid w:val="00CB076E"/>
    <w:rsid w:val="00CB4476"/>
    <w:rsid w:val="00CB576C"/>
    <w:rsid w:val="00CF7F34"/>
    <w:rsid w:val="00D5502B"/>
    <w:rsid w:val="00E85302"/>
    <w:rsid w:val="00EC3A4E"/>
    <w:rsid w:val="00EF61B6"/>
    <w:rsid w:val="00F052CE"/>
    <w:rsid w:val="00F066F1"/>
    <w:rsid w:val="00F606B9"/>
    <w:rsid w:val="00F71A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5C"/>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C645C"/>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AC645C"/>
    <w:rPr>
      <w:rFonts w:ascii="Cambria" w:eastAsia="Times New Roman" w:hAnsi="Cambria" w:cs="Times New Roman"/>
      <w:b/>
      <w:bCs/>
      <w:kern w:val="28"/>
      <w:sz w:val="32"/>
      <w:szCs w:val="32"/>
      <w:lang w:val="en-US"/>
    </w:rPr>
  </w:style>
  <w:style w:type="table" w:styleId="a5">
    <w:name w:val="Table Grid"/>
    <w:basedOn w:val="a1"/>
    <w:uiPriority w:val="39"/>
    <w:rsid w:val="00AC6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04697"/>
    <w:pPr>
      <w:ind w:left="720"/>
      <w:contextualSpacing/>
    </w:pPr>
  </w:style>
  <w:style w:type="paragraph" w:styleId="a7">
    <w:name w:val="Balloon Text"/>
    <w:basedOn w:val="a"/>
    <w:link w:val="a8"/>
    <w:uiPriority w:val="99"/>
    <w:semiHidden/>
    <w:unhideWhenUsed/>
    <w:rsid w:val="007410D7"/>
    <w:rPr>
      <w:rFonts w:ascii="Tahoma" w:hAnsi="Tahoma" w:cs="Tahoma"/>
      <w:sz w:val="16"/>
      <w:szCs w:val="16"/>
    </w:rPr>
  </w:style>
  <w:style w:type="character" w:customStyle="1" w:styleId="a8">
    <w:name w:val="Текст выноски Знак"/>
    <w:basedOn w:val="a0"/>
    <w:link w:val="a7"/>
    <w:uiPriority w:val="99"/>
    <w:semiHidden/>
    <w:rsid w:val="007410D7"/>
    <w:rPr>
      <w:rFonts w:ascii="Tahoma" w:eastAsia="Times New Roman" w:hAnsi="Tahoma" w:cs="Tahoma"/>
      <w:color w:val="8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5C"/>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C645C"/>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AC645C"/>
    <w:rPr>
      <w:rFonts w:ascii="Cambria" w:eastAsia="Times New Roman" w:hAnsi="Cambria" w:cs="Times New Roman"/>
      <w:b/>
      <w:bCs/>
      <w:kern w:val="28"/>
      <w:sz w:val="32"/>
      <w:szCs w:val="32"/>
      <w:lang w:val="en-US"/>
    </w:rPr>
  </w:style>
  <w:style w:type="table" w:styleId="a5">
    <w:name w:val="Table Grid"/>
    <w:basedOn w:val="a1"/>
    <w:uiPriority w:val="39"/>
    <w:rsid w:val="00AC6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04697"/>
    <w:pPr>
      <w:ind w:left="720"/>
      <w:contextualSpacing/>
    </w:pPr>
  </w:style>
  <w:style w:type="paragraph" w:styleId="a7">
    <w:name w:val="Balloon Text"/>
    <w:basedOn w:val="a"/>
    <w:link w:val="a8"/>
    <w:uiPriority w:val="99"/>
    <w:semiHidden/>
    <w:unhideWhenUsed/>
    <w:rsid w:val="007410D7"/>
    <w:rPr>
      <w:rFonts w:ascii="Tahoma" w:hAnsi="Tahoma" w:cs="Tahoma"/>
      <w:sz w:val="16"/>
      <w:szCs w:val="16"/>
    </w:rPr>
  </w:style>
  <w:style w:type="character" w:customStyle="1" w:styleId="a8">
    <w:name w:val="Текст выноски Знак"/>
    <w:basedOn w:val="a0"/>
    <w:link w:val="a7"/>
    <w:uiPriority w:val="99"/>
    <w:semiHidden/>
    <w:rsid w:val="007410D7"/>
    <w:rPr>
      <w:rFonts w:ascii="Tahoma" w:eastAsia="Times New Roman" w:hAnsi="Tahoma" w:cs="Tahoma"/>
      <w:color w:val="8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8636">
      <w:bodyDiv w:val="1"/>
      <w:marLeft w:val="0"/>
      <w:marRight w:val="0"/>
      <w:marTop w:val="0"/>
      <w:marBottom w:val="0"/>
      <w:divBdr>
        <w:top w:val="none" w:sz="0" w:space="0" w:color="auto"/>
        <w:left w:val="none" w:sz="0" w:space="0" w:color="auto"/>
        <w:bottom w:val="none" w:sz="0" w:space="0" w:color="auto"/>
        <w:right w:val="none" w:sz="0" w:space="0" w:color="auto"/>
      </w:divBdr>
      <w:divsChild>
        <w:div w:id="387070837">
          <w:marLeft w:val="360"/>
          <w:marRight w:val="0"/>
          <w:marTop w:val="200"/>
          <w:marBottom w:val="0"/>
          <w:divBdr>
            <w:top w:val="none" w:sz="0" w:space="0" w:color="auto"/>
            <w:left w:val="none" w:sz="0" w:space="0" w:color="auto"/>
            <w:bottom w:val="none" w:sz="0" w:space="0" w:color="auto"/>
            <w:right w:val="none" w:sz="0" w:space="0" w:color="auto"/>
          </w:divBdr>
        </w:div>
        <w:div w:id="1918972109">
          <w:marLeft w:val="360"/>
          <w:marRight w:val="0"/>
          <w:marTop w:val="200"/>
          <w:marBottom w:val="0"/>
          <w:divBdr>
            <w:top w:val="none" w:sz="0" w:space="0" w:color="auto"/>
            <w:left w:val="none" w:sz="0" w:space="0" w:color="auto"/>
            <w:bottom w:val="none" w:sz="0" w:space="0" w:color="auto"/>
            <w:right w:val="none" w:sz="0" w:space="0" w:color="auto"/>
          </w:divBdr>
        </w:div>
        <w:div w:id="2080472628">
          <w:marLeft w:val="1080"/>
          <w:marRight w:val="0"/>
          <w:marTop w:val="100"/>
          <w:marBottom w:val="0"/>
          <w:divBdr>
            <w:top w:val="none" w:sz="0" w:space="0" w:color="auto"/>
            <w:left w:val="none" w:sz="0" w:space="0" w:color="auto"/>
            <w:bottom w:val="none" w:sz="0" w:space="0" w:color="auto"/>
            <w:right w:val="none" w:sz="0" w:space="0" w:color="auto"/>
          </w:divBdr>
        </w:div>
        <w:div w:id="2026056901">
          <w:marLeft w:val="1080"/>
          <w:marRight w:val="0"/>
          <w:marTop w:val="100"/>
          <w:marBottom w:val="0"/>
          <w:divBdr>
            <w:top w:val="none" w:sz="0" w:space="0" w:color="auto"/>
            <w:left w:val="none" w:sz="0" w:space="0" w:color="auto"/>
            <w:bottom w:val="none" w:sz="0" w:space="0" w:color="auto"/>
            <w:right w:val="none" w:sz="0" w:space="0" w:color="auto"/>
          </w:divBdr>
        </w:div>
      </w:divsChild>
    </w:div>
    <w:div w:id="924847894">
      <w:bodyDiv w:val="1"/>
      <w:marLeft w:val="0"/>
      <w:marRight w:val="0"/>
      <w:marTop w:val="0"/>
      <w:marBottom w:val="0"/>
      <w:divBdr>
        <w:top w:val="none" w:sz="0" w:space="0" w:color="auto"/>
        <w:left w:val="none" w:sz="0" w:space="0" w:color="auto"/>
        <w:bottom w:val="none" w:sz="0" w:space="0" w:color="auto"/>
        <w:right w:val="none" w:sz="0" w:space="0" w:color="auto"/>
      </w:divBdr>
      <w:divsChild>
        <w:div w:id="1567380014">
          <w:marLeft w:val="360"/>
          <w:marRight w:val="0"/>
          <w:marTop w:val="200"/>
          <w:marBottom w:val="0"/>
          <w:divBdr>
            <w:top w:val="none" w:sz="0" w:space="0" w:color="auto"/>
            <w:left w:val="none" w:sz="0" w:space="0" w:color="auto"/>
            <w:bottom w:val="none" w:sz="0" w:space="0" w:color="auto"/>
            <w:right w:val="none" w:sz="0" w:space="0" w:color="auto"/>
          </w:divBdr>
        </w:div>
        <w:div w:id="452410124">
          <w:marLeft w:val="360"/>
          <w:marRight w:val="0"/>
          <w:marTop w:val="200"/>
          <w:marBottom w:val="0"/>
          <w:divBdr>
            <w:top w:val="none" w:sz="0" w:space="0" w:color="auto"/>
            <w:left w:val="none" w:sz="0" w:space="0" w:color="auto"/>
            <w:bottom w:val="none" w:sz="0" w:space="0" w:color="auto"/>
            <w:right w:val="none" w:sz="0" w:space="0" w:color="auto"/>
          </w:divBdr>
        </w:div>
        <w:div w:id="2077625833">
          <w:marLeft w:val="360"/>
          <w:marRight w:val="0"/>
          <w:marTop w:val="200"/>
          <w:marBottom w:val="0"/>
          <w:divBdr>
            <w:top w:val="none" w:sz="0" w:space="0" w:color="auto"/>
            <w:left w:val="none" w:sz="0" w:space="0" w:color="auto"/>
            <w:bottom w:val="none" w:sz="0" w:space="0" w:color="auto"/>
            <w:right w:val="none" w:sz="0" w:space="0" w:color="auto"/>
          </w:divBdr>
        </w:div>
      </w:divsChild>
    </w:div>
    <w:div w:id="1435443389">
      <w:bodyDiv w:val="1"/>
      <w:marLeft w:val="0"/>
      <w:marRight w:val="0"/>
      <w:marTop w:val="0"/>
      <w:marBottom w:val="0"/>
      <w:divBdr>
        <w:top w:val="none" w:sz="0" w:space="0" w:color="auto"/>
        <w:left w:val="none" w:sz="0" w:space="0" w:color="auto"/>
        <w:bottom w:val="none" w:sz="0" w:space="0" w:color="auto"/>
        <w:right w:val="none" w:sz="0" w:space="0" w:color="auto"/>
      </w:divBdr>
      <w:divsChild>
        <w:div w:id="347603516">
          <w:marLeft w:val="360"/>
          <w:marRight w:val="0"/>
          <w:marTop w:val="200"/>
          <w:marBottom w:val="0"/>
          <w:divBdr>
            <w:top w:val="none" w:sz="0" w:space="0" w:color="auto"/>
            <w:left w:val="none" w:sz="0" w:space="0" w:color="auto"/>
            <w:bottom w:val="none" w:sz="0" w:space="0" w:color="auto"/>
            <w:right w:val="none" w:sz="0" w:space="0" w:color="auto"/>
          </w:divBdr>
        </w:div>
        <w:div w:id="706954629">
          <w:marLeft w:val="1800"/>
          <w:marRight w:val="0"/>
          <w:marTop w:val="100"/>
          <w:marBottom w:val="0"/>
          <w:divBdr>
            <w:top w:val="none" w:sz="0" w:space="0" w:color="auto"/>
            <w:left w:val="none" w:sz="0" w:space="0" w:color="auto"/>
            <w:bottom w:val="none" w:sz="0" w:space="0" w:color="auto"/>
            <w:right w:val="none" w:sz="0" w:space="0" w:color="auto"/>
          </w:divBdr>
        </w:div>
        <w:div w:id="968779294">
          <w:marLeft w:val="1800"/>
          <w:marRight w:val="0"/>
          <w:marTop w:val="100"/>
          <w:marBottom w:val="0"/>
          <w:divBdr>
            <w:top w:val="none" w:sz="0" w:space="0" w:color="auto"/>
            <w:left w:val="none" w:sz="0" w:space="0" w:color="auto"/>
            <w:bottom w:val="none" w:sz="0" w:space="0" w:color="auto"/>
            <w:right w:val="none" w:sz="0" w:space="0" w:color="auto"/>
          </w:divBdr>
        </w:div>
        <w:div w:id="1759642368">
          <w:marLeft w:val="1800"/>
          <w:marRight w:val="0"/>
          <w:marTop w:val="100"/>
          <w:marBottom w:val="0"/>
          <w:divBdr>
            <w:top w:val="none" w:sz="0" w:space="0" w:color="auto"/>
            <w:left w:val="none" w:sz="0" w:space="0" w:color="auto"/>
            <w:bottom w:val="none" w:sz="0" w:space="0" w:color="auto"/>
            <w:right w:val="none" w:sz="0" w:space="0" w:color="auto"/>
          </w:divBdr>
        </w:div>
        <w:div w:id="2037995158">
          <w:marLeft w:val="360"/>
          <w:marRight w:val="0"/>
          <w:marTop w:val="200"/>
          <w:marBottom w:val="0"/>
          <w:divBdr>
            <w:top w:val="none" w:sz="0" w:space="0" w:color="auto"/>
            <w:left w:val="none" w:sz="0" w:space="0" w:color="auto"/>
            <w:bottom w:val="none" w:sz="0" w:space="0" w:color="auto"/>
            <w:right w:val="none" w:sz="0" w:space="0" w:color="auto"/>
          </w:divBdr>
        </w:div>
      </w:divsChild>
    </w:div>
    <w:div w:id="19615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kka.archimedes.ee/wp-content/uploads/Formation_Assessment_Council_Appeals_Committee.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2628</Words>
  <Characters>14985</Characters>
  <Application>Microsoft Office Word</Application>
  <DocSecurity>0</DocSecurity>
  <Lines>124</Lines>
  <Paragraphs>35</Paragraphs>
  <ScaleCrop>false</ScaleCrop>
  <HeadingPairs>
    <vt:vector size="8" baseType="variant">
      <vt:variant>
        <vt:lpstr>Название</vt:lpstr>
      </vt:variant>
      <vt:variant>
        <vt:i4>1</vt:i4>
      </vt:variant>
      <vt:variant>
        <vt:lpstr>Pealkiri</vt:lpstr>
      </vt:variant>
      <vt:variant>
        <vt:i4>1</vt:i4>
      </vt:variant>
      <vt:variant>
        <vt:lpstr>Title</vt:lpstr>
      </vt:variant>
      <vt:variant>
        <vt:i4>1</vt:i4>
      </vt:variant>
      <vt:variant>
        <vt:lpstr>Otsikko</vt:lpstr>
      </vt:variant>
      <vt:variant>
        <vt:i4>1</vt:i4>
      </vt:variant>
    </vt:vector>
  </HeadingPairs>
  <TitlesOfParts>
    <vt:vector size="4" baseType="lpstr">
      <vt:lpstr/>
      <vt:lpstr/>
      <vt:lpstr/>
      <vt:lpstr/>
    </vt:vector>
  </TitlesOfParts>
  <Company>KARVI</Company>
  <LinksUpToDate>false</LinksUpToDate>
  <CharactersWithSpaces>17578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2017-05-10T11:04:00Z</dcterms:created>
  <dcterms:modified xsi:type="dcterms:W3CDTF">2017-05-10T11:04:00Z</dcterms:modified>
</cp:coreProperties>
</file>