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DD" w:rsidRDefault="00FF48DD" w:rsidP="00FF48DD"/>
    <w:p w:rsidR="00FF48DD" w:rsidRDefault="00FF48DD" w:rsidP="00FF48DD"/>
    <w:p w:rsidR="00FF48DD" w:rsidRDefault="00FF48DD" w:rsidP="00FF48DD">
      <w:pPr>
        <w:jc w:val="center"/>
        <w:rPr>
          <w:rFonts w:ascii="Times New Roman" w:hAnsi="Times New Roman"/>
          <w:color w:val="000000"/>
          <w:sz w:val="28"/>
          <w:szCs w:val="28"/>
        </w:rPr>
      </w:pPr>
    </w:p>
    <w:p w:rsidR="00FF48DD" w:rsidRPr="00E95130" w:rsidRDefault="00FF48DD" w:rsidP="00FF48DD">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FF48DD" w:rsidRPr="00E95130" w:rsidRDefault="00FF48DD" w:rsidP="00FF48DD">
      <w:pPr>
        <w:jc w:val="center"/>
        <w:rPr>
          <w:rFonts w:ascii="Times New Roman" w:hAnsi="Times New Roman"/>
          <w:bCs/>
          <w:color w:val="000000"/>
          <w:sz w:val="28"/>
          <w:szCs w:val="28"/>
        </w:rPr>
      </w:pPr>
    </w:p>
    <w:p w:rsidR="00FF48DD" w:rsidRDefault="00FF48DD" w:rsidP="00FF48DD">
      <w:pPr>
        <w:jc w:val="center"/>
        <w:rPr>
          <w:rFonts w:ascii="Times New Roman" w:hAnsi="Times New Roman"/>
          <w:bCs/>
          <w:color w:val="000000"/>
          <w:sz w:val="32"/>
          <w:szCs w:val="28"/>
        </w:rPr>
      </w:pPr>
    </w:p>
    <w:p w:rsidR="00FF48DD" w:rsidRDefault="00FF48DD" w:rsidP="00FF48DD">
      <w:pPr>
        <w:jc w:val="center"/>
        <w:rPr>
          <w:rFonts w:ascii="Times New Roman" w:hAnsi="Times New Roman"/>
          <w:bCs/>
          <w:color w:val="000000"/>
          <w:sz w:val="36"/>
          <w:szCs w:val="28"/>
        </w:rPr>
      </w:pPr>
    </w:p>
    <w:p w:rsidR="00FF48DD" w:rsidRPr="00E95130" w:rsidRDefault="00FF48DD" w:rsidP="00FF48DD">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FF48DD" w:rsidRPr="00E95130" w:rsidRDefault="00FF48DD" w:rsidP="00FF48DD">
      <w:pPr>
        <w:jc w:val="center"/>
        <w:rPr>
          <w:rFonts w:ascii="Times New Roman" w:hAnsi="Times New Roman"/>
          <w:bCs/>
          <w:color w:val="000000"/>
          <w:sz w:val="28"/>
          <w:szCs w:val="28"/>
        </w:rPr>
      </w:pPr>
    </w:p>
    <w:p w:rsidR="00FF48DD" w:rsidRDefault="00FF48DD" w:rsidP="00FF48DD">
      <w:pPr>
        <w:jc w:val="center"/>
        <w:rPr>
          <w:rFonts w:ascii="Times New Roman" w:hAnsi="Times New Roman"/>
          <w:b/>
          <w:bCs/>
          <w:color w:val="000000"/>
          <w:sz w:val="28"/>
          <w:szCs w:val="28"/>
        </w:rPr>
      </w:pPr>
    </w:p>
    <w:p w:rsidR="00FF48DD" w:rsidRPr="00E95130" w:rsidRDefault="00FF48DD" w:rsidP="00FF48DD">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FF48DD" w:rsidRPr="00E95130" w:rsidRDefault="00FF48DD" w:rsidP="00FF48DD">
      <w:pPr>
        <w:jc w:val="center"/>
        <w:rPr>
          <w:rFonts w:ascii="Times New Roman" w:hAnsi="Times New Roman"/>
          <w:b/>
          <w:bCs/>
          <w:color w:val="000000"/>
          <w:sz w:val="28"/>
          <w:szCs w:val="28"/>
        </w:rPr>
      </w:pPr>
    </w:p>
    <w:p w:rsidR="00FF48DD" w:rsidRDefault="00FF48DD" w:rsidP="00FF48DD">
      <w:pPr>
        <w:rPr>
          <w:rFonts w:ascii="Times New Roman" w:hAnsi="Times New Roman"/>
          <w:color w:val="000000"/>
          <w:sz w:val="28"/>
          <w:szCs w:val="28"/>
        </w:rPr>
      </w:pPr>
    </w:p>
    <w:p w:rsidR="00FF48DD" w:rsidRPr="00E95130" w:rsidRDefault="00FF48DD" w:rsidP="00FF48DD">
      <w:pPr>
        <w:rPr>
          <w:rFonts w:ascii="Times New Roman" w:hAnsi="Times New Roman"/>
          <w:color w:val="000000"/>
          <w:sz w:val="28"/>
          <w:szCs w:val="28"/>
        </w:rPr>
      </w:pPr>
    </w:p>
    <w:p w:rsidR="00FF48DD" w:rsidRPr="00E95130" w:rsidRDefault="00FF48DD" w:rsidP="00FF48DD">
      <w:pPr>
        <w:jc w:val="center"/>
        <w:rPr>
          <w:rFonts w:ascii="Times New Roman" w:hAnsi="Times New Roman"/>
          <w:color w:val="000000"/>
          <w:sz w:val="28"/>
          <w:szCs w:val="28"/>
        </w:rPr>
      </w:pPr>
    </w:p>
    <w:p w:rsidR="00FF48DD" w:rsidRPr="00E95130" w:rsidRDefault="00FF48DD" w:rsidP="00FF48DD">
      <w:pPr>
        <w:jc w:val="center"/>
        <w:rPr>
          <w:rFonts w:ascii="Times New Roman" w:hAnsi="Times New Roman"/>
          <w:b/>
          <w:bCs/>
          <w:color w:val="000000"/>
          <w:sz w:val="28"/>
          <w:szCs w:val="28"/>
        </w:rPr>
      </w:pPr>
    </w:p>
    <w:p w:rsidR="00FF48DD" w:rsidRPr="00E95130" w:rsidRDefault="00FF48DD" w:rsidP="00FF48DD">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FF48DD" w:rsidRPr="00E95130" w:rsidRDefault="00FF48DD" w:rsidP="00FF48DD">
      <w:pPr>
        <w:jc w:val="center"/>
        <w:rPr>
          <w:rFonts w:ascii="Times New Roman" w:hAnsi="Times New Roman"/>
          <w:b/>
          <w:bCs/>
          <w:color w:val="000000"/>
          <w:sz w:val="28"/>
          <w:szCs w:val="28"/>
        </w:rPr>
      </w:pPr>
    </w:p>
    <w:p w:rsidR="00FF48DD" w:rsidRPr="00E95130" w:rsidRDefault="00FF48DD" w:rsidP="00FF48DD">
      <w:pPr>
        <w:rPr>
          <w:rFonts w:ascii="Times New Roman" w:hAnsi="Times New Roman"/>
          <w:b/>
          <w:bCs/>
          <w:color w:val="000000"/>
          <w:sz w:val="28"/>
          <w:szCs w:val="28"/>
          <w:u w:val="single"/>
        </w:rPr>
      </w:pPr>
    </w:p>
    <w:p w:rsidR="00FF48DD" w:rsidRPr="00E95130" w:rsidRDefault="00FF48DD" w:rsidP="00FF48DD">
      <w:pPr>
        <w:jc w:val="center"/>
        <w:rPr>
          <w:rFonts w:ascii="Times New Roman" w:hAnsi="Times New Roman"/>
          <w:b/>
          <w:bCs/>
          <w:color w:val="000000"/>
          <w:sz w:val="28"/>
          <w:szCs w:val="28"/>
        </w:rPr>
      </w:pPr>
    </w:p>
    <w:p w:rsidR="00FF48DD" w:rsidRPr="00E95130" w:rsidRDefault="00FF48DD" w:rsidP="00FF48DD">
      <w:pPr>
        <w:jc w:val="center"/>
        <w:rPr>
          <w:rFonts w:ascii="Times New Roman" w:hAnsi="Times New Roman"/>
          <w:b/>
          <w:bCs/>
          <w:color w:val="000000"/>
          <w:sz w:val="28"/>
          <w:szCs w:val="28"/>
        </w:rPr>
      </w:pPr>
    </w:p>
    <w:p w:rsidR="00FF48DD" w:rsidRPr="00E95130" w:rsidRDefault="00FF48DD" w:rsidP="00FF48DD">
      <w:pPr>
        <w:jc w:val="center"/>
        <w:rPr>
          <w:rFonts w:ascii="Times New Roman" w:hAnsi="Times New Roman"/>
          <w:b/>
          <w:bCs/>
          <w:color w:val="000000"/>
          <w:sz w:val="28"/>
          <w:szCs w:val="28"/>
        </w:rPr>
      </w:pPr>
    </w:p>
    <w:p w:rsidR="00FF48DD" w:rsidRPr="00E95130" w:rsidRDefault="00FF48DD" w:rsidP="00FF48DD">
      <w:pPr>
        <w:jc w:val="center"/>
        <w:rPr>
          <w:rFonts w:ascii="Times New Roman" w:hAnsi="Times New Roman"/>
          <w:b/>
          <w:bCs/>
          <w:color w:val="000000"/>
          <w:sz w:val="28"/>
          <w:szCs w:val="28"/>
        </w:rPr>
      </w:pPr>
    </w:p>
    <w:p w:rsidR="00FF48DD" w:rsidRPr="00940FAC" w:rsidRDefault="00FF48DD" w:rsidP="00FF48DD">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74099E" w:rsidRDefault="00FF48DD" w:rsidP="0074099E">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FF48DD" w:rsidRDefault="00FF48DD" w:rsidP="006E1AD7">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sidR="006E1AD7">
        <w:rPr>
          <w:rFonts w:ascii="Times New Roman" w:hAnsi="Times New Roman"/>
          <w:bCs/>
          <w:color w:val="000000"/>
          <w:sz w:val="28"/>
          <w:szCs w:val="28"/>
          <w:lang w:val="en-US"/>
        </w:rPr>
        <w:t>1</w:t>
      </w:r>
      <w:r>
        <w:rPr>
          <w:rFonts w:ascii="Times New Roman" w:hAnsi="Times New Roman"/>
          <w:bCs/>
          <w:color w:val="000000"/>
          <w:sz w:val="28"/>
          <w:szCs w:val="28"/>
          <w:lang w:val="en-US"/>
        </w:rPr>
        <w:t xml:space="preserve">. </w:t>
      </w:r>
      <w:r w:rsidR="006E1AD7">
        <w:rPr>
          <w:rFonts w:ascii="Times New Roman" w:hAnsi="Times New Roman"/>
          <w:bCs/>
          <w:color w:val="000000"/>
          <w:sz w:val="28"/>
          <w:szCs w:val="28"/>
          <w:lang w:val="en-US"/>
        </w:rPr>
        <w:t>Legal and Regulatory</w:t>
      </w:r>
    </w:p>
    <w:p w:rsidR="00FF48DD" w:rsidRDefault="00FF48DD" w:rsidP="00FF48DD">
      <w:pPr>
        <w:rPr>
          <w:rFonts w:ascii="Times New Roman" w:hAnsi="Times New Roman"/>
          <w:bCs/>
          <w:color w:val="000000"/>
          <w:sz w:val="28"/>
          <w:szCs w:val="28"/>
          <w:lang w:val="en-US"/>
        </w:rPr>
      </w:pPr>
    </w:p>
    <w:p w:rsidR="00FF48DD" w:rsidRDefault="00FF48DD" w:rsidP="006E1AD7">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Activity: </w:t>
      </w:r>
      <w:r w:rsidR="006E1AD7">
        <w:rPr>
          <w:rFonts w:ascii="Times New Roman" w:hAnsi="Times New Roman"/>
          <w:bCs/>
          <w:color w:val="000000"/>
          <w:sz w:val="28"/>
          <w:szCs w:val="28"/>
          <w:lang w:val="en-US"/>
        </w:rPr>
        <w:t>1</w:t>
      </w:r>
      <w:r>
        <w:rPr>
          <w:rFonts w:ascii="Times New Roman" w:hAnsi="Times New Roman"/>
          <w:bCs/>
          <w:color w:val="000000"/>
          <w:sz w:val="28"/>
          <w:szCs w:val="28"/>
          <w:lang w:val="en-US"/>
        </w:rPr>
        <w:t>.</w:t>
      </w:r>
      <w:r w:rsidR="006E1AD7">
        <w:rPr>
          <w:rFonts w:ascii="Times New Roman" w:hAnsi="Times New Roman"/>
          <w:bCs/>
          <w:color w:val="000000"/>
          <w:sz w:val="28"/>
          <w:szCs w:val="28"/>
          <w:lang w:val="en-US"/>
        </w:rPr>
        <w:t>2</w:t>
      </w:r>
      <w:r>
        <w:rPr>
          <w:rFonts w:ascii="Times New Roman" w:hAnsi="Times New Roman"/>
          <w:bCs/>
          <w:color w:val="000000"/>
          <w:sz w:val="28"/>
          <w:szCs w:val="28"/>
          <w:lang w:val="en-US"/>
        </w:rPr>
        <w:t xml:space="preserve"> </w:t>
      </w:r>
      <w:r w:rsidR="006E1AD7">
        <w:rPr>
          <w:rFonts w:ascii="Times New Roman" w:hAnsi="Times New Roman"/>
          <w:bCs/>
          <w:color w:val="000000"/>
          <w:sz w:val="28"/>
          <w:szCs w:val="28"/>
          <w:lang w:val="en-US"/>
        </w:rPr>
        <w:t>Revisions of the Legislative Framework</w:t>
      </w:r>
    </w:p>
    <w:p w:rsidR="00FF48DD" w:rsidRPr="00927730" w:rsidRDefault="00FF48DD" w:rsidP="00FF48DD">
      <w:pPr>
        <w:rPr>
          <w:rFonts w:ascii="Times New Roman" w:hAnsi="Times New Roman"/>
          <w:bCs/>
          <w:color w:val="000000"/>
          <w:sz w:val="28"/>
          <w:szCs w:val="28"/>
          <w:lang w:val="en-US"/>
        </w:rPr>
      </w:pPr>
    </w:p>
    <w:p w:rsidR="00FF48DD" w:rsidRPr="00927730" w:rsidRDefault="00FF48DD" w:rsidP="00B70736">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sidR="004F4D59">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 xml:space="preserve">Ms </w:t>
      </w:r>
      <w:r w:rsidR="00B70736">
        <w:rPr>
          <w:rFonts w:ascii="Times New Roman" w:hAnsi="Times New Roman"/>
          <w:bCs/>
          <w:color w:val="000000"/>
          <w:sz w:val="28"/>
          <w:szCs w:val="28"/>
          <w:lang w:val="en-US"/>
        </w:rPr>
        <w:t>Sille Uusna</w:t>
      </w:r>
      <w:r w:rsidR="004F4D59">
        <w:rPr>
          <w:rFonts w:ascii="Times New Roman" w:hAnsi="Times New Roman"/>
          <w:bCs/>
          <w:color w:val="000000"/>
          <w:sz w:val="28"/>
          <w:szCs w:val="28"/>
          <w:lang w:val="en-US"/>
        </w:rPr>
        <w:t>, Ms Heli Mattisen, Ms Maiki Udam</w:t>
      </w:r>
    </w:p>
    <w:p w:rsidR="00FF48DD" w:rsidRPr="00E95130" w:rsidRDefault="00FF48DD" w:rsidP="00FF48DD">
      <w:pPr>
        <w:rPr>
          <w:rFonts w:ascii="Times New Roman" w:hAnsi="Times New Roman"/>
          <w:b/>
          <w:bCs/>
          <w:color w:val="000000"/>
          <w:sz w:val="28"/>
          <w:szCs w:val="28"/>
          <w:lang w:val="en-US"/>
        </w:rPr>
      </w:pPr>
    </w:p>
    <w:p w:rsidR="00FF48DD" w:rsidRPr="00927730" w:rsidRDefault="00FF48DD" w:rsidP="00731438">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731438">
        <w:rPr>
          <w:rFonts w:ascii="Times New Roman" w:hAnsi="Times New Roman"/>
          <w:color w:val="000000"/>
          <w:sz w:val="28"/>
          <w:szCs w:val="28"/>
          <w:lang w:val="en-US"/>
        </w:rPr>
        <w:t>3-7</w:t>
      </w:r>
      <w:r w:rsidR="0002135E" w:rsidRPr="0002135E">
        <w:rPr>
          <w:rFonts w:ascii="Times New Roman" w:hAnsi="Times New Roman"/>
          <w:color w:val="000000"/>
          <w:sz w:val="28"/>
          <w:szCs w:val="28"/>
          <w:lang w:val="en-US"/>
        </w:rPr>
        <w:t xml:space="preserve"> </w:t>
      </w:r>
      <w:r w:rsidR="00731438">
        <w:rPr>
          <w:rFonts w:ascii="Times New Roman" w:hAnsi="Times New Roman"/>
          <w:color w:val="000000"/>
          <w:sz w:val="28"/>
          <w:szCs w:val="28"/>
          <w:lang w:val="en-US"/>
        </w:rPr>
        <w:t xml:space="preserve">October </w:t>
      </w:r>
      <w:r w:rsidR="0002135E" w:rsidRPr="0002135E">
        <w:rPr>
          <w:rFonts w:ascii="Times New Roman" w:hAnsi="Times New Roman"/>
          <w:color w:val="000000"/>
          <w:sz w:val="28"/>
          <w:szCs w:val="28"/>
          <w:lang w:val="en-US"/>
        </w:rPr>
        <w:t>2016</w:t>
      </w:r>
    </w:p>
    <w:p w:rsidR="00FF48DD" w:rsidRPr="00E95130" w:rsidRDefault="00FF48DD" w:rsidP="00FF48D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FF48DD" w:rsidRPr="00B81AE8" w:rsidRDefault="00FF48DD" w:rsidP="00FF48D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FF48DD" w:rsidRPr="00927730" w:rsidRDefault="00FF48DD" w:rsidP="00FF48DD">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FF48DD" w:rsidRDefault="00FF48DD" w:rsidP="00FF48DD">
      <w:pPr>
        <w:spacing w:after="160" w:line="259" w:lineRule="auto"/>
        <w:rPr>
          <w:lang w:val="en-US"/>
        </w:rPr>
      </w:pPr>
      <w:r>
        <w:rPr>
          <w:lang w:val="en-US"/>
        </w:rPr>
        <w:br w:type="page"/>
      </w:r>
    </w:p>
    <w:p w:rsidR="0007630A" w:rsidRDefault="0007630A" w:rsidP="00FF48DD">
      <w:pPr>
        <w:rPr>
          <w:rFonts w:ascii="Times New Roman" w:hAnsi="Times New Roman"/>
          <w:b/>
          <w:bCs/>
          <w:color w:val="000000"/>
          <w:sz w:val="28"/>
          <w:szCs w:val="28"/>
          <w:u w:val="single"/>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 xml:space="preserve">2. Relevant Background Information/State of Affairs </w:t>
      </w:r>
    </w:p>
    <w:p w:rsidR="00FF48DD" w:rsidRPr="00E83138" w:rsidRDefault="00FF48DD" w:rsidP="00FF48DD">
      <w:pPr>
        <w:rPr>
          <w:rFonts w:ascii="Times New Roman" w:hAnsi="Times New Roman"/>
          <w:bCs/>
          <w:color w:val="000000"/>
          <w:sz w:val="24"/>
          <w:szCs w:val="24"/>
          <w:lang w:val="en-US"/>
        </w:rPr>
      </w:pPr>
    </w:p>
    <w:p w:rsidR="00FF48DD" w:rsidRDefault="004F4D59" w:rsidP="004F4D59">
      <w:pPr>
        <w:jc w:val="both"/>
        <w:rPr>
          <w:rFonts w:ascii="Times New Roman" w:hAnsi="Times New Roman"/>
          <w:bCs/>
          <w:color w:val="000000"/>
          <w:sz w:val="24"/>
          <w:szCs w:val="24"/>
          <w:lang w:val="en-US"/>
        </w:rPr>
      </w:pPr>
      <w:r w:rsidRPr="00E83138">
        <w:rPr>
          <w:rFonts w:ascii="Times New Roman" w:hAnsi="Times New Roman"/>
          <w:bCs/>
          <w:color w:val="000000"/>
          <w:sz w:val="24"/>
          <w:szCs w:val="24"/>
          <w:lang w:val="en-US"/>
        </w:rPr>
        <w:t>As a result of activity 1.1. there was prepared a review on the Azerbaijani HE legal framework, identifying possible gaps in the legislation relevant to QA and the HE sections of the AzQF. Based on the recommendations in gap analysis and on components 2, 3 and 4 recommendations to the Azerbaijani higher education the MoE was expected to prepare a draft of the possible amendments in legislation.</w:t>
      </w:r>
    </w:p>
    <w:p w:rsidR="0007630A" w:rsidRPr="00E83138" w:rsidRDefault="0007630A" w:rsidP="004F4D59">
      <w:pPr>
        <w:jc w:val="both"/>
        <w:rPr>
          <w:rFonts w:ascii="Times New Roman" w:hAnsi="Times New Roman"/>
          <w:bCs/>
          <w:color w:val="000000"/>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 xml:space="preserve">3. Objectives and Tasks of the Mission </w:t>
      </w:r>
    </w:p>
    <w:p w:rsidR="00FF48DD" w:rsidRPr="00E83138" w:rsidRDefault="00FF48DD" w:rsidP="00FF48DD">
      <w:pPr>
        <w:rPr>
          <w:rFonts w:ascii="Times New Roman" w:hAnsi="Times New Roman"/>
          <w:bCs/>
          <w:color w:val="000000"/>
          <w:sz w:val="24"/>
          <w:szCs w:val="24"/>
          <w:lang w:val="en-US"/>
        </w:rPr>
      </w:pPr>
    </w:p>
    <w:p w:rsidR="004F4D59" w:rsidRPr="00E83138" w:rsidRDefault="004F4D59" w:rsidP="004F4D59">
      <w:pPr>
        <w:jc w:val="both"/>
        <w:rPr>
          <w:rFonts w:ascii="Times New Roman" w:hAnsi="Times New Roman"/>
          <w:bCs/>
          <w:color w:val="000000"/>
          <w:sz w:val="24"/>
          <w:szCs w:val="24"/>
          <w:lang w:val="en-US"/>
        </w:rPr>
      </w:pPr>
      <w:r w:rsidRPr="00E83138">
        <w:rPr>
          <w:rFonts w:ascii="Times New Roman" w:hAnsi="Times New Roman"/>
          <w:bCs/>
          <w:color w:val="000000"/>
          <w:sz w:val="24"/>
          <w:szCs w:val="24"/>
          <w:lang w:val="en-US"/>
        </w:rPr>
        <w:t xml:space="preserve">Recently the MoE introduced a draft of </w:t>
      </w:r>
      <w:r w:rsidR="00AC03FD" w:rsidRPr="00E83138">
        <w:rPr>
          <w:rFonts w:ascii="Times New Roman" w:hAnsi="Times New Roman"/>
          <w:bCs/>
          <w:color w:val="000000"/>
          <w:sz w:val="24"/>
          <w:szCs w:val="24"/>
          <w:lang w:val="en-US"/>
        </w:rPr>
        <w:t xml:space="preserve">the </w:t>
      </w:r>
      <w:r w:rsidRPr="00E83138">
        <w:rPr>
          <w:rFonts w:ascii="Times New Roman" w:hAnsi="Times New Roman"/>
          <w:bCs/>
          <w:color w:val="000000"/>
          <w:sz w:val="24"/>
          <w:szCs w:val="24"/>
          <w:lang w:val="en-US"/>
        </w:rPr>
        <w:t xml:space="preserve">new State standard and program for higher education (State standard). The Objectives of the Mission </w:t>
      </w:r>
      <w:r w:rsidR="001E43F0">
        <w:rPr>
          <w:rFonts w:ascii="Times New Roman" w:hAnsi="Times New Roman"/>
          <w:bCs/>
          <w:color w:val="000000"/>
          <w:sz w:val="24"/>
          <w:szCs w:val="24"/>
          <w:lang w:val="en-US"/>
        </w:rPr>
        <w:t>were</w:t>
      </w:r>
      <w:r w:rsidRPr="00E83138">
        <w:rPr>
          <w:rFonts w:ascii="Times New Roman" w:hAnsi="Times New Roman"/>
          <w:bCs/>
          <w:color w:val="000000"/>
          <w:sz w:val="24"/>
          <w:szCs w:val="24"/>
          <w:lang w:val="en-US"/>
        </w:rPr>
        <w:t xml:space="preserve"> to review the draft, evaluate its compatibility with principles of </w:t>
      </w:r>
      <w:r w:rsidR="00AC03FD" w:rsidRPr="00E83138">
        <w:rPr>
          <w:rFonts w:ascii="Times New Roman" w:hAnsi="Times New Roman"/>
          <w:bCs/>
          <w:color w:val="000000"/>
          <w:sz w:val="24"/>
          <w:szCs w:val="24"/>
          <w:lang w:val="en-US"/>
        </w:rPr>
        <w:t xml:space="preserve">the </w:t>
      </w:r>
      <w:r w:rsidRPr="00E83138">
        <w:rPr>
          <w:rFonts w:ascii="Times New Roman" w:hAnsi="Times New Roman"/>
          <w:bCs/>
          <w:color w:val="000000"/>
          <w:sz w:val="24"/>
          <w:szCs w:val="24"/>
          <w:lang w:val="en-US"/>
        </w:rPr>
        <w:t>European higher education area and recommendations given by the STEs, and to provide concrete recommendations in order to ensure consistency between regulations.</w:t>
      </w: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4. Time Schedule of the Mission</w:t>
      </w:r>
    </w:p>
    <w:p w:rsidR="00FF48DD" w:rsidRPr="00E83138" w:rsidRDefault="00FF48DD" w:rsidP="00FF48DD">
      <w:pPr>
        <w:rPr>
          <w:rFonts w:ascii="Times New Roman" w:hAnsi="Times New Roman"/>
          <w:b/>
          <w:bCs/>
          <w:color w:val="000000"/>
          <w:sz w:val="24"/>
          <w:szCs w:val="24"/>
          <w:u w:val="single"/>
          <w:lang w:val="en-US"/>
        </w:rPr>
      </w:pPr>
    </w:p>
    <w:tbl>
      <w:tblPr>
        <w:tblStyle w:val="a5"/>
        <w:tblW w:w="0" w:type="auto"/>
        <w:tblLook w:val="04A0" w:firstRow="1" w:lastRow="0" w:firstColumn="1" w:lastColumn="0" w:noHBand="0" w:noVBand="1"/>
      </w:tblPr>
      <w:tblGrid>
        <w:gridCol w:w="1696"/>
        <w:gridCol w:w="5245"/>
        <w:gridCol w:w="2574"/>
      </w:tblGrid>
      <w:tr w:rsidR="004F4D59" w:rsidRPr="00E83138" w:rsidTr="00A34BE9">
        <w:tc>
          <w:tcPr>
            <w:tcW w:w="1696" w:type="dxa"/>
          </w:tcPr>
          <w:p w:rsidR="004F4D59" w:rsidRPr="00E83138" w:rsidRDefault="004F4D59" w:rsidP="00A34BE9">
            <w:pPr>
              <w:jc w:val="center"/>
              <w:rPr>
                <w:rFonts w:ascii="Times New Roman" w:hAnsi="Times New Roman"/>
                <w:b/>
                <w:bCs/>
                <w:color w:val="auto"/>
                <w:sz w:val="24"/>
                <w:szCs w:val="24"/>
                <w:lang w:val="en-US"/>
              </w:rPr>
            </w:pPr>
            <w:r w:rsidRPr="00E83138">
              <w:rPr>
                <w:rFonts w:ascii="Times New Roman" w:hAnsi="Times New Roman"/>
                <w:b/>
                <w:bCs/>
                <w:color w:val="auto"/>
                <w:sz w:val="24"/>
                <w:szCs w:val="24"/>
                <w:lang w:val="en-US"/>
              </w:rPr>
              <w:t>Date</w:t>
            </w:r>
          </w:p>
        </w:tc>
        <w:tc>
          <w:tcPr>
            <w:tcW w:w="5245" w:type="dxa"/>
          </w:tcPr>
          <w:p w:rsidR="004F4D59" w:rsidRPr="00E83138" w:rsidRDefault="004F4D59" w:rsidP="00A34BE9">
            <w:pPr>
              <w:jc w:val="center"/>
              <w:rPr>
                <w:rFonts w:ascii="Times New Roman" w:hAnsi="Times New Roman"/>
                <w:b/>
                <w:bCs/>
                <w:color w:val="auto"/>
                <w:sz w:val="24"/>
                <w:szCs w:val="24"/>
                <w:lang w:val="en-US"/>
              </w:rPr>
            </w:pPr>
            <w:r w:rsidRPr="00E83138">
              <w:rPr>
                <w:rFonts w:ascii="Times New Roman" w:hAnsi="Times New Roman"/>
                <w:b/>
                <w:bCs/>
                <w:color w:val="auto"/>
                <w:sz w:val="24"/>
                <w:szCs w:val="24"/>
                <w:lang w:val="en-US"/>
              </w:rPr>
              <w:t>Activities/Meetings</w:t>
            </w:r>
          </w:p>
          <w:p w:rsidR="004F4D59" w:rsidRPr="00E83138" w:rsidRDefault="004F4D59" w:rsidP="00A34BE9">
            <w:pPr>
              <w:jc w:val="center"/>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BC experts met </w:t>
            </w:r>
          </w:p>
          <w:p w:rsidR="004F4D59" w:rsidRPr="00E83138" w:rsidRDefault="004F4D59" w:rsidP="00A34BE9">
            <w:pPr>
              <w:jc w:val="center"/>
              <w:rPr>
                <w:rFonts w:ascii="Times New Roman" w:hAnsi="Times New Roman"/>
                <w:bCs/>
                <w:color w:val="auto"/>
                <w:sz w:val="24"/>
                <w:szCs w:val="24"/>
                <w:lang w:val="en-US"/>
              </w:rPr>
            </w:pPr>
            <w:r w:rsidRPr="00E83138">
              <w:rPr>
                <w:rFonts w:ascii="Times New Roman" w:hAnsi="Times New Roman"/>
                <w:bCs/>
                <w:color w:val="auto"/>
                <w:sz w:val="24"/>
                <w:szCs w:val="24"/>
                <w:lang w:val="en-US"/>
              </w:rPr>
              <w:t>(title and institution)</w:t>
            </w:r>
          </w:p>
        </w:tc>
        <w:tc>
          <w:tcPr>
            <w:tcW w:w="2574" w:type="dxa"/>
          </w:tcPr>
          <w:p w:rsidR="004F4D59" w:rsidRPr="00E83138" w:rsidRDefault="004F4D59" w:rsidP="00A34BE9">
            <w:pPr>
              <w:jc w:val="center"/>
              <w:rPr>
                <w:rFonts w:ascii="Times New Roman" w:hAnsi="Times New Roman"/>
                <w:b/>
                <w:bCs/>
                <w:color w:val="auto"/>
                <w:sz w:val="24"/>
                <w:szCs w:val="24"/>
                <w:lang w:val="en-US"/>
              </w:rPr>
            </w:pPr>
            <w:r w:rsidRPr="00E83138">
              <w:rPr>
                <w:rFonts w:ascii="Times New Roman" w:hAnsi="Times New Roman"/>
                <w:b/>
                <w:bCs/>
                <w:color w:val="auto"/>
                <w:sz w:val="24"/>
                <w:szCs w:val="24"/>
                <w:lang w:val="en-US"/>
              </w:rPr>
              <w:t>Remarks</w:t>
            </w:r>
          </w:p>
        </w:tc>
      </w:tr>
      <w:tr w:rsidR="004F4D59" w:rsidRPr="00E83138" w:rsidTr="00A34BE9">
        <w:tc>
          <w:tcPr>
            <w:tcW w:w="1696"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03.11.2016</w:t>
            </w:r>
          </w:p>
        </w:tc>
        <w:tc>
          <w:tcPr>
            <w:tcW w:w="5245" w:type="dxa"/>
          </w:tcPr>
          <w:p w:rsidR="004F4D59" w:rsidRPr="00E83138" w:rsidRDefault="004F4D59" w:rsidP="004F4D59">
            <w:pPr>
              <w:pStyle w:val="a6"/>
              <w:numPr>
                <w:ilvl w:val="0"/>
                <w:numId w:val="2"/>
              </w:numPr>
              <w:rPr>
                <w:rFonts w:ascii="Times New Roman" w:hAnsi="Times New Roman"/>
                <w:color w:val="auto"/>
                <w:sz w:val="24"/>
                <w:szCs w:val="24"/>
              </w:rPr>
            </w:pPr>
            <w:r w:rsidRPr="00E83138">
              <w:rPr>
                <w:rFonts w:ascii="Times New Roman" w:hAnsi="Times New Roman"/>
                <w:color w:val="auto"/>
                <w:sz w:val="24"/>
                <w:szCs w:val="24"/>
              </w:rPr>
              <w:t>Meeting of STEs</w:t>
            </w:r>
          </w:p>
          <w:p w:rsidR="004F4D59" w:rsidRDefault="004F4D59" w:rsidP="004F4D59">
            <w:pPr>
              <w:pStyle w:val="a6"/>
              <w:numPr>
                <w:ilvl w:val="0"/>
                <w:numId w:val="1"/>
              </w:numPr>
              <w:rPr>
                <w:rFonts w:ascii="Times New Roman" w:hAnsi="Times New Roman"/>
                <w:color w:val="auto"/>
                <w:sz w:val="24"/>
                <w:szCs w:val="24"/>
              </w:rPr>
            </w:pPr>
            <w:r w:rsidRPr="00E83138">
              <w:rPr>
                <w:rFonts w:ascii="Times New Roman" w:hAnsi="Times New Roman"/>
                <w:color w:val="auto"/>
                <w:sz w:val="24"/>
                <w:szCs w:val="24"/>
              </w:rPr>
              <w:t>Meeting at the MoE, discussion regarding the mission programme and the MoE near future activities and plans concerning HE regulation</w:t>
            </w:r>
            <w:r w:rsidR="00AC03FD" w:rsidRPr="00E83138">
              <w:rPr>
                <w:rFonts w:ascii="Times New Roman" w:hAnsi="Times New Roman"/>
                <w:color w:val="auto"/>
                <w:sz w:val="24"/>
                <w:szCs w:val="24"/>
              </w:rPr>
              <w:t>s</w:t>
            </w:r>
          </w:p>
          <w:p w:rsidR="001E43F0" w:rsidRPr="001E43F0" w:rsidRDefault="001E43F0" w:rsidP="001E43F0">
            <w:pPr>
              <w:rPr>
                <w:rFonts w:ascii="Times New Roman" w:hAnsi="Times New Roman"/>
                <w:color w:val="auto"/>
                <w:sz w:val="24"/>
                <w:szCs w:val="24"/>
              </w:rPr>
            </w:pPr>
            <w:r w:rsidRPr="001E43F0">
              <w:rPr>
                <w:rFonts w:ascii="Times New Roman" w:hAnsi="Times New Roman"/>
                <w:color w:val="auto"/>
                <w:sz w:val="24"/>
                <w:szCs w:val="24"/>
              </w:rPr>
              <w:t>Participants from MoE: Vusala Gurbanova, Tofig Ahmadov, Yaqub Piriyev, Zahra Jafarova,  Kamran Rasulov, Sulhaddin Gozelov</w:t>
            </w:r>
            <w:r>
              <w:rPr>
                <w:rFonts w:ascii="Times New Roman" w:hAnsi="Times New Roman"/>
                <w:color w:val="auto"/>
                <w:sz w:val="24"/>
                <w:szCs w:val="24"/>
              </w:rPr>
              <w:t>, RTA team.</w:t>
            </w:r>
          </w:p>
        </w:tc>
        <w:tc>
          <w:tcPr>
            <w:tcW w:w="2574" w:type="dxa"/>
          </w:tcPr>
          <w:p w:rsidR="004F4D59" w:rsidRPr="00E83138" w:rsidRDefault="004F4D59" w:rsidP="00A34BE9">
            <w:pPr>
              <w:rPr>
                <w:rFonts w:ascii="Times New Roman" w:hAnsi="Times New Roman"/>
                <w:color w:val="auto"/>
                <w:sz w:val="24"/>
                <w:szCs w:val="24"/>
              </w:rPr>
            </w:pPr>
            <w:r w:rsidRPr="00E83138">
              <w:rPr>
                <w:rFonts w:ascii="Times New Roman" w:hAnsi="Times New Roman"/>
                <w:color w:val="auto"/>
                <w:sz w:val="24"/>
                <w:szCs w:val="24"/>
              </w:rPr>
              <w:t>-</w:t>
            </w:r>
          </w:p>
        </w:tc>
      </w:tr>
      <w:tr w:rsidR="004F4D59" w:rsidRPr="00E83138" w:rsidTr="00A34BE9">
        <w:tc>
          <w:tcPr>
            <w:tcW w:w="1696"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04.11.2015</w:t>
            </w:r>
          </w:p>
        </w:tc>
        <w:tc>
          <w:tcPr>
            <w:tcW w:w="5245" w:type="dxa"/>
          </w:tcPr>
          <w:p w:rsidR="004F4D59" w:rsidRPr="00E83138" w:rsidRDefault="004F4D59" w:rsidP="004F4D59">
            <w:pPr>
              <w:pStyle w:val="a6"/>
              <w:numPr>
                <w:ilvl w:val="0"/>
                <w:numId w:val="2"/>
              </w:numPr>
              <w:rPr>
                <w:rFonts w:ascii="Times New Roman" w:hAnsi="Times New Roman"/>
                <w:color w:val="auto"/>
                <w:sz w:val="24"/>
                <w:szCs w:val="24"/>
              </w:rPr>
            </w:pPr>
            <w:r w:rsidRPr="00E83138">
              <w:rPr>
                <w:rFonts w:ascii="Times New Roman" w:hAnsi="Times New Roman"/>
                <w:color w:val="auto"/>
                <w:sz w:val="24"/>
                <w:szCs w:val="24"/>
              </w:rPr>
              <w:t>Workshop preparation</w:t>
            </w:r>
          </w:p>
          <w:p w:rsidR="004F4D59" w:rsidRDefault="004F4D59" w:rsidP="004F4D59">
            <w:pPr>
              <w:pStyle w:val="a6"/>
              <w:numPr>
                <w:ilvl w:val="0"/>
                <w:numId w:val="2"/>
              </w:numPr>
              <w:rPr>
                <w:rFonts w:ascii="Times New Roman" w:hAnsi="Times New Roman"/>
                <w:color w:val="auto"/>
                <w:sz w:val="24"/>
                <w:szCs w:val="24"/>
              </w:rPr>
            </w:pPr>
            <w:r w:rsidRPr="00E83138">
              <w:rPr>
                <w:rFonts w:ascii="Times New Roman" w:hAnsi="Times New Roman"/>
                <w:color w:val="auto"/>
                <w:sz w:val="24"/>
                <w:szCs w:val="24"/>
              </w:rPr>
              <w:t xml:space="preserve">Workshop and discussion with the MoE HE experts on the themes of </w:t>
            </w:r>
            <w:r w:rsidRPr="00E83138">
              <w:rPr>
                <w:rFonts w:ascii="Times New Roman" w:hAnsi="Times New Roman"/>
                <w:i/>
                <w:color w:val="auto"/>
                <w:sz w:val="24"/>
                <w:szCs w:val="24"/>
              </w:rPr>
              <w:t>HE Management and Teaching saff</w:t>
            </w:r>
            <w:r w:rsidRPr="00E83138">
              <w:rPr>
                <w:rFonts w:ascii="Times New Roman" w:hAnsi="Times New Roman"/>
                <w:color w:val="auto"/>
                <w:sz w:val="24"/>
                <w:szCs w:val="24"/>
              </w:rPr>
              <w:t xml:space="preserve"> </w:t>
            </w:r>
          </w:p>
          <w:p w:rsidR="001E43F0" w:rsidRPr="001E43F0" w:rsidRDefault="001E43F0" w:rsidP="001E43F0">
            <w:pPr>
              <w:rPr>
                <w:rFonts w:ascii="Times New Roman" w:hAnsi="Times New Roman"/>
                <w:color w:val="auto"/>
                <w:sz w:val="24"/>
                <w:szCs w:val="24"/>
              </w:rPr>
            </w:pPr>
            <w:r w:rsidRPr="001E43F0">
              <w:rPr>
                <w:rFonts w:ascii="Times New Roman" w:hAnsi="Times New Roman"/>
                <w:color w:val="auto"/>
                <w:sz w:val="24"/>
                <w:szCs w:val="24"/>
              </w:rPr>
              <w:t>Participants: Sulhaddin Gozelov, Vusala Gurbanova</w:t>
            </w:r>
          </w:p>
          <w:p w:rsidR="001E43F0" w:rsidRPr="001E43F0" w:rsidRDefault="001E43F0" w:rsidP="001E43F0">
            <w:pPr>
              <w:rPr>
                <w:rFonts w:ascii="Times New Roman" w:hAnsi="Times New Roman"/>
                <w:color w:val="auto"/>
                <w:sz w:val="24"/>
                <w:szCs w:val="24"/>
              </w:rPr>
            </w:pPr>
            <w:r w:rsidRPr="001E43F0">
              <w:rPr>
                <w:rFonts w:ascii="Times New Roman" w:hAnsi="Times New Roman"/>
                <w:color w:val="auto"/>
                <w:sz w:val="24"/>
                <w:szCs w:val="24"/>
              </w:rPr>
              <w:t>Tofig Ahmadov, Zahra Jafarova and representative of the legal department Aygün Məmmədzadə</w:t>
            </w:r>
            <w:r>
              <w:rPr>
                <w:rFonts w:ascii="Times New Roman" w:hAnsi="Times New Roman"/>
                <w:color w:val="auto"/>
                <w:sz w:val="24"/>
                <w:szCs w:val="24"/>
              </w:rPr>
              <w:t>,</w:t>
            </w:r>
            <w:r w:rsidRPr="001E43F0">
              <w:rPr>
                <w:rFonts w:ascii="Times New Roman" w:hAnsi="Times New Roman"/>
                <w:color w:val="auto"/>
                <w:sz w:val="24"/>
                <w:szCs w:val="24"/>
              </w:rPr>
              <w:t xml:space="preserve"> RTA team</w:t>
            </w:r>
          </w:p>
        </w:tc>
        <w:tc>
          <w:tcPr>
            <w:tcW w:w="2574"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w:t>
            </w:r>
          </w:p>
        </w:tc>
      </w:tr>
      <w:tr w:rsidR="004F4D59" w:rsidRPr="00E83138" w:rsidTr="00A34BE9">
        <w:tc>
          <w:tcPr>
            <w:tcW w:w="1696"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05.11.2015</w:t>
            </w:r>
          </w:p>
        </w:tc>
        <w:tc>
          <w:tcPr>
            <w:tcW w:w="5245" w:type="dxa"/>
          </w:tcPr>
          <w:p w:rsidR="004F4D59" w:rsidRPr="00E83138" w:rsidRDefault="004F4D59" w:rsidP="004F4D59">
            <w:pPr>
              <w:pStyle w:val="a6"/>
              <w:numPr>
                <w:ilvl w:val="0"/>
                <w:numId w:val="3"/>
              </w:numPr>
              <w:rPr>
                <w:rFonts w:ascii="Times New Roman" w:hAnsi="Times New Roman"/>
                <w:color w:val="auto"/>
                <w:sz w:val="24"/>
                <w:szCs w:val="24"/>
              </w:rPr>
            </w:pPr>
            <w:r w:rsidRPr="00E83138">
              <w:rPr>
                <w:rFonts w:ascii="Times New Roman" w:hAnsi="Times New Roman"/>
                <w:color w:val="auto"/>
                <w:sz w:val="24"/>
                <w:szCs w:val="24"/>
              </w:rPr>
              <w:t xml:space="preserve">Workshop and discussion with the MoE HE experts on the themes of </w:t>
            </w:r>
            <w:r w:rsidRPr="00E83138">
              <w:rPr>
                <w:rFonts w:ascii="Times New Roman" w:hAnsi="Times New Roman"/>
                <w:i/>
                <w:color w:val="auto"/>
                <w:sz w:val="24"/>
                <w:szCs w:val="24"/>
              </w:rPr>
              <w:t>uniformed</w:t>
            </w:r>
            <w:r w:rsidRPr="00E83138">
              <w:rPr>
                <w:rFonts w:ascii="Times New Roman" w:hAnsi="Times New Roman"/>
                <w:color w:val="auto"/>
                <w:sz w:val="24"/>
                <w:szCs w:val="24"/>
              </w:rPr>
              <w:t xml:space="preserve"> </w:t>
            </w:r>
            <w:r w:rsidRPr="00E83138">
              <w:rPr>
                <w:rFonts w:ascii="Times New Roman" w:hAnsi="Times New Roman"/>
                <w:i/>
                <w:color w:val="auto"/>
                <w:sz w:val="24"/>
                <w:szCs w:val="24"/>
              </w:rPr>
              <w:t>requirements of</w:t>
            </w:r>
            <w:r w:rsidRPr="00E83138">
              <w:rPr>
                <w:rFonts w:ascii="Times New Roman" w:hAnsi="Times New Roman"/>
                <w:color w:val="auto"/>
                <w:sz w:val="24"/>
                <w:szCs w:val="24"/>
              </w:rPr>
              <w:t xml:space="preserve"> </w:t>
            </w:r>
            <w:r w:rsidRPr="00E83138">
              <w:rPr>
                <w:rFonts w:ascii="Times New Roman" w:hAnsi="Times New Roman"/>
                <w:i/>
                <w:color w:val="auto"/>
                <w:sz w:val="24"/>
                <w:szCs w:val="24"/>
              </w:rPr>
              <w:t>HE studies and requirements for Bachelor and Master studies specifically.</w:t>
            </w:r>
          </w:p>
          <w:p w:rsidR="004F4D59" w:rsidRDefault="004F4D59" w:rsidP="004F4D59">
            <w:pPr>
              <w:pStyle w:val="a6"/>
              <w:numPr>
                <w:ilvl w:val="0"/>
                <w:numId w:val="3"/>
              </w:numPr>
              <w:rPr>
                <w:rFonts w:ascii="Times New Roman" w:hAnsi="Times New Roman"/>
                <w:color w:val="auto"/>
                <w:sz w:val="24"/>
                <w:szCs w:val="24"/>
              </w:rPr>
            </w:pPr>
            <w:r w:rsidRPr="00E83138">
              <w:rPr>
                <w:rFonts w:ascii="Times New Roman" w:hAnsi="Times New Roman"/>
                <w:color w:val="auto"/>
                <w:sz w:val="24"/>
                <w:szCs w:val="24"/>
              </w:rPr>
              <w:t xml:space="preserve">Workshop and discussion with the MoE HE experts on the themes of </w:t>
            </w:r>
            <w:r w:rsidRPr="00E83138">
              <w:rPr>
                <w:rFonts w:ascii="Times New Roman" w:hAnsi="Times New Roman"/>
                <w:i/>
                <w:color w:val="auto"/>
                <w:sz w:val="24"/>
                <w:szCs w:val="24"/>
              </w:rPr>
              <w:t>learning outcomes and student assessment.</w:t>
            </w:r>
            <w:r w:rsidRPr="00E83138">
              <w:rPr>
                <w:rFonts w:ascii="Times New Roman" w:hAnsi="Times New Roman"/>
                <w:color w:val="auto"/>
                <w:sz w:val="24"/>
                <w:szCs w:val="24"/>
              </w:rPr>
              <w:t xml:space="preserve"> </w:t>
            </w:r>
          </w:p>
          <w:p w:rsidR="001E43F0" w:rsidRPr="001E43F0" w:rsidRDefault="001E43F0" w:rsidP="001E43F0">
            <w:pPr>
              <w:rPr>
                <w:rFonts w:ascii="Times New Roman" w:hAnsi="Times New Roman"/>
                <w:color w:val="auto"/>
                <w:sz w:val="24"/>
                <w:szCs w:val="24"/>
              </w:rPr>
            </w:pPr>
            <w:r w:rsidRPr="001E43F0">
              <w:rPr>
                <w:rFonts w:ascii="Times New Roman" w:hAnsi="Times New Roman"/>
                <w:color w:val="auto"/>
                <w:sz w:val="24"/>
                <w:szCs w:val="24"/>
              </w:rPr>
              <w:lastRenderedPageBreak/>
              <w:t>Participants: Sulhaddin Gozelov, Vusala Gurbanova</w:t>
            </w:r>
          </w:p>
          <w:p w:rsidR="001E43F0" w:rsidRPr="001E43F0" w:rsidRDefault="001E43F0" w:rsidP="001E43F0">
            <w:pPr>
              <w:rPr>
                <w:rFonts w:ascii="Times New Roman" w:hAnsi="Times New Roman"/>
                <w:color w:val="auto"/>
                <w:sz w:val="24"/>
                <w:szCs w:val="24"/>
              </w:rPr>
            </w:pPr>
            <w:r w:rsidRPr="001E43F0">
              <w:rPr>
                <w:rFonts w:ascii="Times New Roman" w:hAnsi="Times New Roman"/>
                <w:color w:val="auto"/>
                <w:sz w:val="24"/>
                <w:szCs w:val="24"/>
              </w:rPr>
              <w:t>Tofig Ahmadov, Zahra Jafarova</w:t>
            </w:r>
            <w:r>
              <w:rPr>
                <w:rFonts w:ascii="Times New Roman" w:hAnsi="Times New Roman"/>
                <w:color w:val="auto"/>
                <w:sz w:val="24"/>
                <w:szCs w:val="24"/>
              </w:rPr>
              <w:t>, RTA team.</w:t>
            </w:r>
          </w:p>
        </w:tc>
        <w:tc>
          <w:tcPr>
            <w:tcW w:w="2574"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lastRenderedPageBreak/>
              <w:t>-</w:t>
            </w:r>
          </w:p>
        </w:tc>
      </w:tr>
      <w:tr w:rsidR="004F4D59" w:rsidRPr="00E83138" w:rsidTr="00A34BE9">
        <w:tc>
          <w:tcPr>
            <w:tcW w:w="1696"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lastRenderedPageBreak/>
              <w:t>06.11.2015</w:t>
            </w:r>
          </w:p>
        </w:tc>
        <w:tc>
          <w:tcPr>
            <w:tcW w:w="5245" w:type="dxa"/>
          </w:tcPr>
          <w:p w:rsidR="004F4D59" w:rsidRPr="00E83138" w:rsidRDefault="004F4D59" w:rsidP="004F4D59">
            <w:pPr>
              <w:pStyle w:val="a6"/>
              <w:numPr>
                <w:ilvl w:val="0"/>
                <w:numId w:val="4"/>
              </w:numPr>
              <w:rPr>
                <w:rFonts w:ascii="Times New Roman" w:hAnsi="Times New Roman"/>
                <w:color w:val="auto"/>
                <w:sz w:val="24"/>
                <w:szCs w:val="24"/>
              </w:rPr>
            </w:pPr>
            <w:r w:rsidRPr="00E83138">
              <w:rPr>
                <w:rFonts w:ascii="Times New Roman" w:hAnsi="Times New Roman"/>
                <w:color w:val="auto"/>
                <w:sz w:val="24"/>
                <w:szCs w:val="24"/>
              </w:rPr>
              <w:t>Workshop preparation</w:t>
            </w:r>
          </w:p>
          <w:p w:rsidR="004F4D59" w:rsidRPr="0007630A" w:rsidRDefault="004F4D59" w:rsidP="00AC03FD">
            <w:pPr>
              <w:pStyle w:val="a6"/>
              <w:numPr>
                <w:ilvl w:val="0"/>
                <w:numId w:val="4"/>
              </w:numPr>
              <w:rPr>
                <w:rFonts w:ascii="Times New Roman" w:hAnsi="Times New Roman"/>
                <w:color w:val="auto"/>
                <w:sz w:val="24"/>
                <w:szCs w:val="24"/>
              </w:rPr>
            </w:pPr>
            <w:r w:rsidRPr="00E83138">
              <w:rPr>
                <w:rFonts w:ascii="Times New Roman" w:hAnsi="Times New Roman"/>
                <w:color w:val="auto"/>
                <w:sz w:val="24"/>
                <w:szCs w:val="24"/>
              </w:rPr>
              <w:t xml:space="preserve">Workshop and discussion with the MoE HE experts on the themes of </w:t>
            </w:r>
            <w:r w:rsidRPr="00E83138">
              <w:rPr>
                <w:rFonts w:ascii="Times New Roman" w:hAnsi="Times New Roman"/>
                <w:i/>
                <w:color w:val="auto"/>
                <w:sz w:val="24"/>
                <w:szCs w:val="24"/>
              </w:rPr>
              <w:t>Doctoral studies.</w:t>
            </w:r>
          </w:p>
          <w:p w:rsidR="0007630A" w:rsidRPr="0007630A" w:rsidRDefault="0007630A" w:rsidP="00A13F92">
            <w:pPr>
              <w:rPr>
                <w:rFonts w:ascii="Times New Roman" w:hAnsi="Times New Roman"/>
                <w:color w:val="auto"/>
                <w:sz w:val="24"/>
                <w:szCs w:val="24"/>
              </w:rPr>
            </w:pPr>
            <w:r>
              <w:rPr>
                <w:rFonts w:ascii="Times New Roman" w:hAnsi="Times New Roman"/>
                <w:color w:val="auto"/>
                <w:sz w:val="24"/>
                <w:szCs w:val="24"/>
              </w:rPr>
              <w:t xml:space="preserve">Participants: </w:t>
            </w:r>
            <w:r w:rsidRPr="0007630A">
              <w:rPr>
                <w:rFonts w:ascii="Times New Roman" w:hAnsi="Times New Roman"/>
                <w:color w:val="auto"/>
                <w:sz w:val="24"/>
                <w:szCs w:val="24"/>
              </w:rPr>
              <w:t>Sulhaddin Gozelov, Vusala Gurbanova</w:t>
            </w:r>
            <w:r>
              <w:rPr>
                <w:rFonts w:ascii="Times New Roman" w:hAnsi="Times New Roman"/>
                <w:color w:val="auto"/>
                <w:sz w:val="24"/>
                <w:szCs w:val="24"/>
              </w:rPr>
              <w:t xml:space="preserve">, </w:t>
            </w:r>
            <w:r w:rsidRPr="0007630A">
              <w:rPr>
                <w:rFonts w:ascii="Times New Roman" w:hAnsi="Times New Roman"/>
                <w:color w:val="auto"/>
                <w:sz w:val="24"/>
                <w:szCs w:val="24"/>
              </w:rPr>
              <w:t>Tofig Ahmadov, Zahra Jafarova;</w:t>
            </w:r>
            <w:r w:rsidR="00A13F92">
              <w:rPr>
                <w:rFonts w:ascii="Times New Roman" w:hAnsi="Times New Roman"/>
                <w:color w:val="auto"/>
                <w:sz w:val="24"/>
                <w:szCs w:val="24"/>
              </w:rPr>
              <w:t xml:space="preserve"> Emin Nasirov, the h</w:t>
            </w:r>
            <w:r w:rsidRPr="0007630A">
              <w:rPr>
                <w:rFonts w:ascii="Times New Roman" w:hAnsi="Times New Roman"/>
                <w:color w:val="auto"/>
                <w:sz w:val="24"/>
                <w:szCs w:val="24"/>
              </w:rPr>
              <w:t xml:space="preserve">ead of the nostrification </w:t>
            </w:r>
            <w:r w:rsidR="00A13F92">
              <w:rPr>
                <w:rFonts w:ascii="Times New Roman" w:hAnsi="Times New Roman"/>
                <w:color w:val="auto"/>
                <w:sz w:val="24"/>
                <w:szCs w:val="24"/>
              </w:rPr>
              <w:t>department</w:t>
            </w:r>
            <w:bookmarkStart w:id="0" w:name="_GoBack"/>
            <w:bookmarkEnd w:id="0"/>
            <w:r w:rsidRPr="0007630A">
              <w:rPr>
                <w:rFonts w:ascii="Times New Roman" w:hAnsi="Times New Roman"/>
                <w:color w:val="auto"/>
                <w:sz w:val="24"/>
                <w:szCs w:val="24"/>
              </w:rPr>
              <w:t xml:space="preserve"> of the Accreditation and Nostrification Office</w:t>
            </w:r>
          </w:p>
        </w:tc>
        <w:tc>
          <w:tcPr>
            <w:tcW w:w="2574"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w:t>
            </w:r>
          </w:p>
        </w:tc>
      </w:tr>
      <w:tr w:rsidR="004F4D59" w:rsidRPr="00E83138" w:rsidTr="00A34BE9">
        <w:tc>
          <w:tcPr>
            <w:tcW w:w="1696"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07.11.2015</w:t>
            </w:r>
          </w:p>
        </w:tc>
        <w:tc>
          <w:tcPr>
            <w:tcW w:w="5245" w:type="dxa"/>
          </w:tcPr>
          <w:p w:rsidR="004F4D59" w:rsidRPr="00E83138" w:rsidRDefault="004F4D59" w:rsidP="004F4D59">
            <w:pPr>
              <w:pStyle w:val="a6"/>
              <w:numPr>
                <w:ilvl w:val="0"/>
                <w:numId w:val="5"/>
              </w:numPr>
              <w:rPr>
                <w:rFonts w:ascii="Times New Roman" w:hAnsi="Times New Roman"/>
                <w:bCs/>
                <w:color w:val="auto"/>
                <w:sz w:val="24"/>
                <w:szCs w:val="24"/>
                <w:lang w:val="en-US"/>
              </w:rPr>
            </w:pPr>
            <w:r w:rsidRPr="00E83138">
              <w:rPr>
                <w:rFonts w:ascii="Times New Roman" w:hAnsi="Times New Roman"/>
                <w:bCs/>
                <w:color w:val="auto"/>
                <w:sz w:val="24"/>
                <w:szCs w:val="24"/>
                <w:lang w:val="en-US"/>
              </w:rPr>
              <w:t>Report writing</w:t>
            </w:r>
          </w:p>
          <w:p w:rsidR="004F4D59" w:rsidRDefault="004F4D59" w:rsidP="004F4D59">
            <w:pPr>
              <w:pStyle w:val="a6"/>
              <w:numPr>
                <w:ilvl w:val="0"/>
                <w:numId w:val="5"/>
              </w:numPr>
              <w:rPr>
                <w:rFonts w:ascii="Times New Roman" w:hAnsi="Times New Roman"/>
                <w:bCs/>
                <w:color w:val="auto"/>
                <w:sz w:val="24"/>
                <w:szCs w:val="24"/>
                <w:lang w:val="en-US"/>
              </w:rPr>
            </w:pPr>
            <w:r w:rsidRPr="00E83138">
              <w:rPr>
                <w:rFonts w:ascii="Times New Roman" w:hAnsi="Times New Roman"/>
                <w:bCs/>
                <w:color w:val="auto"/>
                <w:sz w:val="24"/>
                <w:szCs w:val="24"/>
                <w:lang w:val="en-US"/>
              </w:rPr>
              <w:t>Mission review at the MoE</w:t>
            </w:r>
          </w:p>
          <w:p w:rsidR="0007630A" w:rsidRPr="0007630A" w:rsidRDefault="0007630A" w:rsidP="0007630A">
            <w:pPr>
              <w:rPr>
                <w:rFonts w:ascii="Times New Roman" w:hAnsi="Times New Roman"/>
                <w:color w:val="auto"/>
                <w:sz w:val="24"/>
                <w:szCs w:val="24"/>
              </w:rPr>
            </w:pPr>
            <w:r w:rsidRPr="0007630A">
              <w:rPr>
                <w:rFonts w:ascii="Times New Roman" w:hAnsi="Times New Roman"/>
                <w:color w:val="auto"/>
                <w:sz w:val="24"/>
                <w:szCs w:val="24"/>
              </w:rPr>
              <w:t>Participants: Sulhaddin Gozelov, Vusala Gurbanova</w:t>
            </w:r>
          </w:p>
          <w:p w:rsidR="0007630A" w:rsidRPr="0007630A" w:rsidRDefault="0007630A" w:rsidP="0007630A">
            <w:pPr>
              <w:rPr>
                <w:rFonts w:ascii="Times New Roman" w:hAnsi="Times New Roman"/>
                <w:color w:val="000000"/>
                <w:sz w:val="20"/>
              </w:rPr>
            </w:pPr>
            <w:r w:rsidRPr="0007630A">
              <w:rPr>
                <w:rFonts w:ascii="Times New Roman" w:hAnsi="Times New Roman"/>
                <w:color w:val="auto"/>
                <w:sz w:val="24"/>
                <w:szCs w:val="24"/>
              </w:rPr>
              <w:t>Tofig Ahmadov, Elshan Nur, Tarana Mamadova</w:t>
            </w:r>
          </w:p>
        </w:tc>
        <w:tc>
          <w:tcPr>
            <w:tcW w:w="2574" w:type="dxa"/>
          </w:tcPr>
          <w:p w:rsidR="004F4D59" w:rsidRPr="00E83138" w:rsidRDefault="004F4D59" w:rsidP="00A34BE9">
            <w:pPr>
              <w:rPr>
                <w:rFonts w:ascii="Times New Roman" w:hAnsi="Times New Roman"/>
                <w:bCs/>
                <w:color w:val="auto"/>
                <w:sz w:val="24"/>
                <w:szCs w:val="24"/>
                <w:lang w:val="en-US"/>
              </w:rPr>
            </w:pPr>
            <w:r w:rsidRPr="00E83138">
              <w:rPr>
                <w:rFonts w:ascii="Times New Roman" w:hAnsi="Times New Roman"/>
                <w:bCs/>
                <w:color w:val="auto"/>
                <w:sz w:val="24"/>
                <w:szCs w:val="24"/>
                <w:lang w:val="en-US"/>
              </w:rPr>
              <w:t>-</w:t>
            </w:r>
          </w:p>
        </w:tc>
      </w:tr>
    </w:tbl>
    <w:p w:rsidR="00FF48DD" w:rsidRPr="00E83138" w:rsidRDefault="00FF48DD" w:rsidP="00FF48DD">
      <w:pPr>
        <w:rPr>
          <w:rFonts w:ascii="Times New Roman" w:hAnsi="Times New Roman"/>
          <w:b/>
          <w:bCs/>
          <w:color w:val="000000"/>
          <w:sz w:val="24"/>
          <w:szCs w:val="24"/>
        </w:rPr>
      </w:pPr>
    </w:p>
    <w:p w:rsidR="0007741D" w:rsidRDefault="0007741D" w:rsidP="00FF48DD">
      <w:pPr>
        <w:rPr>
          <w:rFonts w:ascii="Times New Roman" w:hAnsi="Times New Roman"/>
          <w:b/>
          <w:bCs/>
          <w:color w:val="000000"/>
          <w:sz w:val="28"/>
          <w:szCs w:val="28"/>
          <w:u w:val="single"/>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5. Achievement of the Expected Results</w:t>
      </w:r>
    </w:p>
    <w:p w:rsidR="00FF48DD" w:rsidRPr="00E83138" w:rsidRDefault="00FF48DD" w:rsidP="00FF48DD">
      <w:pPr>
        <w:rPr>
          <w:rFonts w:ascii="Times New Roman" w:hAnsi="Times New Roman"/>
          <w:bCs/>
          <w:color w:val="000000"/>
          <w:sz w:val="24"/>
          <w:szCs w:val="24"/>
          <w:lang w:val="en-US"/>
        </w:rPr>
      </w:pPr>
    </w:p>
    <w:p w:rsidR="00FF48DD" w:rsidRDefault="004F4D59" w:rsidP="00B90669">
      <w:pPr>
        <w:jc w:val="both"/>
        <w:rPr>
          <w:rFonts w:ascii="Times New Roman" w:hAnsi="Times New Roman"/>
          <w:bCs/>
          <w:color w:val="000000"/>
          <w:sz w:val="24"/>
          <w:szCs w:val="24"/>
          <w:lang w:val="en-US"/>
        </w:rPr>
      </w:pPr>
      <w:r w:rsidRPr="00E83138">
        <w:rPr>
          <w:rFonts w:ascii="Times New Roman" w:hAnsi="Times New Roman"/>
          <w:bCs/>
          <w:color w:val="000000"/>
          <w:sz w:val="24"/>
          <w:szCs w:val="24"/>
          <w:lang w:val="en-US"/>
        </w:rPr>
        <w:t>The expected results of the mission were achieved.</w:t>
      </w:r>
      <w:r w:rsidR="00B90669">
        <w:rPr>
          <w:rFonts w:ascii="Times New Roman" w:hAnsi="Times New Roman"/>
          <w:bCs/>
          <w:color w:val="000000"/>
          <w:sz w:val="24"/>
          <w:szCs w:val="24"/>
          <w:lang w:val="en-US"/>
        </w:rPr>
        <w:t xml:space="preserve"> </w:t>
      </w:r>
      <w:r w:rsidR="00B90669" w:rsidRPr="00924595">
        <w:rPr>
          <w:rFonts w:ascii="Times New Roman" w:hAnsi="Times New Roman"/>
          <w:bCs/>
          <w:color w:val="000000"/>
          <w:sz w:val="24"/>
          <w:szCs w:val="24"/>
          <w:lang w:val="en-US"/>
        </w:rPr>
        <w:t>In workshops the recommendations were comprehensively discussed. Due to the active participation of MoE it was possible to critically evaluate the impact and applicability of recommendations.</w:t>
      </w:r>
      <w:r w:rsidR="00B90669">
        <w:rPr>
          <w:rFonts w:ascii="Times New Roman" w:hAnsi="Times New Roman"/>
          <w:bCs/>
          <w:color w:val="000000"/>
          <w:sz w:val="24"/>
          <w:szCs w:val="24"/>
          <w:lang w:val="en-US"/>
        </w:rPr>
        <w:t xml:space="preserve"> </w:t>
      </w:r>
    </w:p>
    <w:p w:rsidR="0007630A" w:rsidRPr="00E83138" w:rsidRDefault="0007630A" w:rsidP="00B90669">
      <w:pPr>
        <w:jc w:val="both"/>
        <w:rPr>
          <w:rFonts w:ascii="Times New Roman" w:hAnsi="Times New Roman"/>
          <w:bCs/>
          <w:color w:val="000000"/>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6. Unexpected Results</w:t>
      </w:r>
    </w:p>
    <w:p w:rsidR="00FF48DD" w:rsidRPr="00E83138" w:rsidRDefault="00FF48DD" w:rsidP="00FF48DD">
      <w:pPr>
        <w:rPr>
          <w:rFonts w:ascii="Times New Roman" w:hAnsi="Times New Roman"/>
          <w:bCs/>
          <w:color w:val="000000"/>
          <w:sz w:val="24"/>
          <w:szCs w:val="24"/>
          <w:lang w:val="en-US"/>
        </w:rPr>
      </w:pPr>
    </w:p>
    <w:p w:rsidR="004F4D59"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During the time of the mission, the existence of a Regulation </w:t>
      </w:r>
      <w:r w:rsidR="00AC03FD" w:rsidRPr="00E83138">
        <w:rPr>
          <w:rFonts w:ascii="Times New Roman" w:hAnsi="Times New Roman"/>
          <w:bCs/>
          <w:color w:val="auto"/>
          <w:sz w:val="24"/>
          <w:szCs w:val="24"/>
          <w:lang w:val="en-US"/>
        </w:rPr>
        <w:t xml:space="preserve">for universities </w:t>
      </w:r>
      <w:r w:rsidRPr="00E83138">
        <w:rPr>
          <w:rFonts w:ascii="Times New Roman" w:hAnsi="Times New Roman"/>
          <w:bCs/>
          <w:color w:val="auto"/>
          <w:sz w:val="24"/>
          <w:szCs w:val="24"/>
          <w:lang w:val="en-US"/>
        </w:rPr>
        <w:t xml:space="preserve">was revealed. This Regulation is not available in English and has not been appeared so far during previous missions, although it is an important part of local higher education legislation and its content could </w:t>
      </w:r>
      <w:r w:rsidR="00AC03FD" w:rsidRPr="00E83138">
        <w:rPr>
          <w:rFonts w:ascii="Times New Roman" w:hAnsi="Times New Roman"/>
          <w:bCs/>
          <w:color w:val="auto"/>
          <w:sz w:val="24"/>
          <w:szCs w:val="24"/>
          <w:lang w:val="en-US"/>
        </w:rPr>
        <w:t xml:space="preserve">most probably </w:t>
      </w:r>
      <w:r w:rsidRPr="00E83138">
        <w:rPr>
          <w:rFonts w:ascii="Times New Roman" w:hAnsi="Times New Roman"/>
          <w:bCs/>
          <w:color w:val="auto"/>
          <w:sz w:val="24"/>
          <w:szCs w:val="24"/>
          <w:lang w:val="en-US"/>
        </w:rPr>
        <w:t xml:space="preserve">have </w:t>
      </w:r>
      <w:r w:rsidR="00AC03FD" w:rsidRPr="00E83138">
        <w:rPr>
          <w:rFonts w:ascii="Times New Roman" w:hAnsi="Times New Roman"/>
          <w:bCs/>
          <w:color w:val="auto"/>
          <w:sz w:val="24"/>
          <w:szCs w:val="24"/>
          <w:lang w:val="en-US"/>
        </w:rPr>
        <w:t xml:space="preserve">had </w:t>
      </w:r>
      <w:r w:rsidRPr="00E83138">
        <w:rPr>
          <w:rFonts w:ascii="Times New Roman" w:hAnsi="Times New Roman"/>
          <w:bCs/>
          <w:color w:val="auto"/>
          <w:sz w:val="24"/>
          <w:szCs w:val="24"/>
          <w:lang w:val="en-US"/>
        </w:rPr>
        <w:t xml:space="preserve">an impact to STEs recommendations. </w:t>
      </w:r>
    </w:p>
    <w:p w:rsidR="0007630A" w:rsidRPr="00E83138" w:rsidRDefault="0007630A" w:rsidP="004F4D59">
      <w:pPr>
        <w:jc w:val="both"/>
        <w:rPr>
          <w:rFonts w:ascii="Times New Roman" w:hAnsi="Times New Roman"/>
          <w:bCs/>
          <w:color w:val="auto"/>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 xml:space="preserve">7. Issues Left Open After the Mission </w:t>
      </w:r>
    </w:p>
    <w:p w:rsidR="00FF48DD" w:rsidRPr="00E83138" w:rsidRDefault="00FF48DD" w:rsidP="00FF48DD">
      <w:pPr>
        <w:rPr>
          <w:rFonts w:ascii="Times New Roman" w:hAnsi="Times New Roman"/>
          <w:bCs/>
          <w:color w:val="000000"/>
          <w:sz w:val="24"/>
          <w:szCs w:val="24"/>
          <w:lang w:val="en-US"/>
        </w:rPr>
      </w:pPr>
    </w:p>
    <w:p w:rsidR="004F4D59" w:rsidRDefault="004F4D59" w:rsidP="004F4D59">
      <w:pPr>
        <w:rPr>
          <w:rFonts w:ascii="Times New Roman" w:hAnsi="Times New Roman"/>
          <w:bCs/>
          <w:color w:val="auto"/>
          <w:sz w:val="24"/>
          <w:szCs w:val="24"/>
          <w:lang w:val="en-US"/>
        </w:rPr>
      </w:pPr>
      <w:r w:rsidRPr="00E83138">
        <w:rPr>
          <w:rFonts w:ascii="Times New Roman" w:hAnsi="Times New Roman"/>
          <w:bCs/>
          <w:color w:val="auto"/>
          <w:sz w:val="24"/>
          <w:szCs w:val="24"/>
          <w:lang w:val="en-US"/>
        </w:rPr>
        <w:t>There were no issues left open after the mission.</w:t>
      </w:r>
    </w:p>
    <w:p w:rsidR="0007630A" w:rsidRPr="00E83138" w:rsidRDefault="0007630A" w:rsidP="004F4D59">
      <w:pPr>
        <w:rPr>
          <w:rFonts w:ascii="Times New Roman" w:hAnsi="Times New Roman"/>
          <w:bCs/>
          <w:color w:val="auto"/>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8. Recommendations for Future Missions</w:t>
      </w:r>
    </w:p>
    <w:p w:rsidR="00FF48DD" w:rsidRPr="00E83138" w:rsidRDefault="00FF48DD" w:rsidP="00FF48DD">
      <w:pPr>
        <w:rPr>
          <w:rFonts w:ascii="Times New Roman" w:hAnsi="Times New Roman"/>
          <w:bCs/>
          <w:color w:val="000000"/>
          <w:sz w:val="24"/>
          <w:szCs w:val="24"/>
          <w:lang w:val="en-US"/>
        </w:rPr>
      </w:pPr>
    </w:p>
    <w:p w:rsidR="004F4D59" w:rsidRPr="00E83138"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To achieve the objectives of Component 1.2, active participation of the Legal Department of the MoE in the future activities of the project is of utmost importance. </w:t>
      </w:r>
    </w:p>
    <w:p w:rsidR="004F4D59" w:rsidRPr="00E83138" w:rsidRDefault="004F4D59" w:rsidP="004F4D59">
      <w:pPr>
        <w:jc w:val="both"/>
        <w:rPr>
          <w:rFonts w:ascii="Times New Roman" w:hAnsi="Times New Roman"/>
          <w:bCs/>
          <w:color w:val="auto"/>
          <w:sz w:val="24"/>
          <w:szCs w:val="24"/>
          <w:lang w:val="en-US"/>
        </w:rPr>
      </w:pPr>
    </w:p>
    <w:p w:rsidR="00924595"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All relevant</w:t>
      </w:r>
      <w:r w:rsidR="00B9038A" w:rsidRPr="00E83138">
        <w:rPr>
          <w:rFonts w:ascii="Times New Roman" w:hAnsi="Times New Roman"/>
          <w:bCs/>
          <w:color w:val="auto"/>
          <w:sz w:val="24"/>
          <w:szCs w:val="24"/>
          <w:lang w:val="en-US"/>
        </w:rPr>
        <w:t xml:space="preserve"> HE</w:t>
      </w:r>
      <w:r w:rsidRPr="00E83138">
        <w:rPr>
          <w:rFonts w:ascii="Times New Roman" w:hAnsi="Times New Roman"/>
          <w:bCs/>
          <w:color w:val="auto"/>
          <w:sz w:val="24"/>
          <w:szCs w:val="24"/>
          <w:lang w:val="en-US"/>
        </w:rPr>
        <w:t xml:space="preserve"> Regulations</w:t>
      </w:r>
      <w:r w:rsidR="00AA2C99" w:rsidRPr="00E83138">
        <w:rPr>
          <w:rFonts w:ascii="Times New Roman" w:hAnsi="Times New Roman"/>
          <w:bCs/>
          <w:color w:val="auto"/>
          <w:sz w:val="24"/>
          <w:szCs w:val="24"/>
          <w:lang w:val="en-US"/>
        </w:rPr>
        <w:t>, e.g., the Regulation for universities</w:t>
      </w:r>
      <w:r w:rsidR="00916C8C" w:rsidRPr="00E83138">
        <w:rPr>
          <w:rFonts w:ascii="Times New Roman" w:hAnsi="Times New Roman"/>
          <w:bCs/>
          <w:color w:val="auto"/>
          <w:sz w:val="24"/>
          <w:szCs w:val="24"/>
          <w:lang w:val="en-US"/>
        </w:rPr>
        <w:t xml:space="preserve"> as well as</w:t>
      </w:r>
      <w:r w:rsidR="00EC2F8D" w:rsidRPr="00E83138">
        <w:rPr>
          <w:rFonts w:ascii="Times New Roman" w:hAnsi="Times New Roman"/>
          <w:bCs/>
          <w:color w:val="auto"/>
          <w:sz w:val="24"/>
          <w:szCs w:val="24"/>
          <w:lang w:val="en-US"/>
        </w:rPr>
        <w:t xml:space="preserve"> amended standards for Bachelor and Master studies</w:t>
      </w:r>
      <w:r w:rsidR="00AA2C99" w:rsidRPr="00E83138">
        <w:rPr>
          <w:rFonts w:ascii="Times New Roman" w:hAnsi="Times New Roman"/>
          <w:bCs/>
          <w:color w:val="auto"/>
          <w:sz w:val="24"/>
          <w:szCs w:val="24"/>
          <w:lang w:val="en-US"/>
        </w:rPr>
        <w:t>,</w:t>
      </w:r>
      <w:r w:rsidRPr="00E83138">
        <w:rPr>
          <w:rFonts w:ascii="Times New Roman" w:hAnsi="Times New Roman"/>
          <w:bCs/>
          <w:color w:val="auto"/>
          <w:sz w:val="24"/>
          <w:szCs w:val="24"/>
          <w:lang w:val="en-US"/>
        </w:rPr>
        <w:t xml:space="preserve"> should be translated </w:t>
      </w:r>
      <w:r w:rsidR="00AA2C99" w:rsidRPr="00E83138">
        <w:rPr>
          <w:rFonts w:ascii="Times New Roman" w:hAnsi="Times New Roman"/>
          <w:bCs/>
          <w:color w:val="auto"/>
          <w:sz w:val="24"/>
          <w:szCs w:val="24"/>
          <w:lang w:val="en-US"/>
        </w:rPr>
        <w:t>to</w:t>
      </w:r>
      <w:r w:rsidRPr="00E83138">
        <w:rPr>
          <w:rFonts w:ascii="Times New Roman" w:hAnsi="Times New Roman"/>
          <w:bCs/>
          <w:color w:val="auto"/>
          <w:sz w:val="24"/>
          <w:szCs w:val="24"/>
          <w:lang w:val="en-US"/>
        </w:rPr>
        <w:t xml:space="preserve"> English and made available to STEs. Otherwise there </w:t>
      </w:r>
      <w:r w:rsidR="001E43F0" w:rsidRPr="00E83138">
        <w:rPr>
          <w:rFonts w:ascii="Times New Roman" w:hAnsi="Times New Roman"/>
          <w:bCs/>
          <w:color w:val="auto"/>
          <w:sz w:val="24"/>
          <w:szCs w:val="24"/>
          <w:lang w:val="en-US"/>
        </w:rPr>
        <w:t>is not</w:t>
      </w:r>
      <w:r w:rsidRPr="00E83138">
        <w:rPr>
          <w:rFonts w:ascii="Times New Roman" w:hAnsi="Times New Roman"/>
          <w:bCs/>
          <w:color w:val="auto"/>
          <w:sz w:val="24"/>
          <w:szCs w:val="24"/>
          <w:lang w:val="en-US"/>
        </w:rPr>
        <w:t xml:space="preserve"> possible to provide </w:t>
      </w:r>
      <w:r w:rsidR="00AA2C99" w:rsidRPr="00E83138">
        <w:rPr>
          <w:rFonts w:ascii="Times New Roman" w:hAnsi="Times New Roman"/>
          <w:bCs/>
          <w:color w:val="auto"/>
          <w:sz w:val="24"/>
          <w:szCs w:val="24"/>
          <w:lang w:val="en-US"/>
        </w:rPr>
        <w:t xml:space="preserve">adequate </w:t>
      </w:r>
      <w:r w:rsidRPr="00E83138">
        <w:rPr>
          <w:rFonts w:ascii="Times New Roman" w:hAnsi="Times New Roman"/>
          <w:bCs/>
          <w:color w:val="auto"/>
          <w:sz w:val="24"/>
          <w:szCs w:val="24"/>
          <w:lang w:val="en-US"/>
        </w:rPr>
        <w:t>recommendations from STEs.</w:t>
      </w:r>
    </w:p>
    <w:p w:rsidR="00924595" w:rsidRDefault="00924595" w:rsidP="004F4D59">
      <w:pPr>
        <w:jc w:val="both"/>
        <w:rPr>
          <w:rFonts w:ascii="Times New Roman" w:hAnsi="Times New Roman"/>
          <w:bCs/>
          <w:color w:val="auto"/>
          <w:sz w:val="24"/>
          <w:szCs w:val="24"/>
          <w:lang w:val="en-US"/>
        </w:rPr>
      </w:pPr>
    </w:p>
    <w:p w:rsidR="004F4D59" w:rsidRPr="00E83138" w:rsidRDefault="00924595"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During the mission, several topics were raised that need further attention. For example, the full concept of recognition of prior learning and work experience (RPL) is not been introduced to regulations yet. Implementation of RPL will require </w:t>
      </w:r>
      <w:r w:rsidR="00AB2A9F">
        <w:rPr>
          <w:rFonts w:ascii="Times New Roman" w:hAnsi="Times New Roman"/>
          <w:bCs/>
          <w:color w:val="auto"/>
          <w:sz w:val="24"/>
          <w:szCs w:val="24"/>
          <w:lang w:val="en-US"/>
        </w:rPr>
        <w:t xml:space="preserve">intense internal discussions, supported by </w:t>
      </w:r>
      <w:r w:rsidR="00AB2A9F">
        <w:rPr>
          <w:rFonts w:ascii="Times New Roman" w:hAnsi="Times New Roman"/>
          <w:bCs/>
          <w:color w:val="auto"/>
          <w:sz w:val="24"/>
          <w:szCs w:val="24"/>
          <w:lang w:val="en-US"/>
        </w:rPr>
        <w:lastRenderedPageBreak/>
        <w:t xml:space="preserve">external know-how and best practices. There are several projects that are initiated to support development of doctoral studies (e.g., Twinning, Nizami) and lots of recommendations have been made. The next stage should focus on the implementation and in order to achieve it, a tight and constructive cooperation between different counterparts – MoE, Higher Attestation Commission and universities </w:t>
      </w:r>
      <w:r w:rsidR="00DD0AF2">
        <w:rPr>
          <w:rFonts w:ascii="Times New Roman" w:hAnsi="Times New Roman"/>
          <w:bCs/>
          <w:color w:val="auto"/>
          <w:sz w:val="24"/>
          <w:szCs w:val="24"/>
          <w:lang w:val="en-US"/>
        </w:rPr>
        <w:t>–</w:t>
      </w:r>
      <w:r w:rsidR="00AB2A9F">
        <w:rPr>
          <w:rFonts w:ascii="Times New Roman" w:hAnsi="Times New Roman"/>
          <w:bCs/>
          <w:color w:val="auto"/>
          <w:sz w:val="24"/>
          <w:szCs w:val="24"/>
          <w:lang w:val="en-US"/>
        </w:rPr>
        <w:t xml:space="preserve"> </w:t>
      </w:r>
      <w:r w:rsidR="00DD0AF2">
        <w:rPr>
          <w:rFonts w:ascii="Times New Roman" w:hAnsi="Times New Roman"/>
          <w:bCs/>
          <w:color w:val="auto"/>
          <w:sz w:val="24"/>
          <w:szCs w:val="24"/>
          <w:lang w:val="en-US"/>
        </w:rPr>
        <w:t>is essential.</w:t>
      </w:r>
      <w:r w:rsidR="00AB2A9F">
        <w:rPr>
          <w:rFonts w:ascii="Times New Roman" w:hAnsi="Times New Roman"/>
          <w:bCs/>
          <w:color w:val="auto"/>
          <w:sz w:val="24"/>
          <w:szCs w:val="24"/>
          <w:lang w:val="en-US"/>
        </w:rPr>
        <w:t xml:space="preserve"> </w:t>
      </w:r>
      <w:r>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 xml:space="preserve"> </w:t>
      </w:r>
    </w:p>
    <w:p w:rsidR="00FF48DD" w:rsidRPr="00E83138" w:rsidRDefault="00FF48DD" w:rsidP="00FF48DD">
      <w:pPr>
        <w:rPr>
          <w:rFonts w:ascii="Times New Roman" w:hAnsi="Times New Roman"/>
          <w:bCs/>
          <w:color w:val="000000"/>
          <w:sz w:val="24"/>
          <w:szCs w:val="24"/>
          <w:lang w:val="en-US"/>
        </w:rPr>
      </w:pPr>
    </w:p>
    <w:p w:rsidR="0007630A" w:rsidRDefault="0007630A" w:rsidP="00FF48DD">
      <w:pPr>
        <w:rPr>
          <w:rFonts w:ascii="Times New Roman" w:hAnsi="Times New Roman"/>
          <w:b/>
          <w:bCs/>
          <w:color w:val="000000"/>
          <w:sz w:val="28"/>
          <w:szCs w:val="28"/>
          <w:u w:val="single"/>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 xml:space="preserve">9. Conclusions and General Remarks Concerning the Project  </w:t>
      </w:r>
    </w:p>
    <w:p w:rsidR="004F4D59" w:rsidRPr="00E83138" w:rsidRDefault="004F4D59" w:rsidP="004F4D59">
      <w:pPr>
        <w:spacing w:before="100" w:beforeAutospacing="1" w:after="100" w:afterAutospacing="1"/>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Considerable efforts have been made by the Ministry of Education (MoE) in adopting the principles of European higher education area. The draft of </w:t>
      </w:r>
      <w:r w:rsidR="003735EB" w:rsidRPr="00E83138">
        <w:rPr>
          <w:rFonts w:ascii="Times New Roman" w:hAnsi="Times New Roman"/>
          <w:bCs/>
          <w:color w:val="auto"/>
          <w:sz w:val="24"/>
          <w:szCs w:val="24"/>
          <w:lang w:val="en-US"/>
        </w:rPr>
        <w:t xml:space="preserve">the </w:t>
      </w:r>
      <w:r w:rsidRPr="00E83138">
        <w:rPr>
          <w:rFonts w:ascii="Times New Roman" w:hAnsi="Times New Roman"/>
          <w:bCs/>
          <w:color w:val="auto"/>
          <w:sz w:val="24"/>
          <w:szCs w:val="24"/>
          <w:lang w:val="en-US"/>
        </w:rPr>
        <w:t xml:space="preserve">new State standard takes into account several recommendations </w:t>
      </w:r>
      <w:r w:rsidR="003735EB" w:rsidRPr="00E83138">
        <w:rPr>
          <w:rFonts w:ascii="Times New Roman" w:hAnsi="Times New Roman"/>
          <w:bCs/>
          <w:color w:val="auto"/>
          <w:sz w:val="24"/>
          <w:szCs w:val="24"/>
          <w:lang w:val="en-US"/>
        </w:rPr>
        <w:t xml:space="preserve">that </w:t>
      </w:r>
      <w:r w:rsidRPr="00E83138">
        <w:rPr>
          <w:rFonts w:ascii="Times New Roman" w:hAnsi="Times New Roman"/>
          <w:bCs/>
          <w:color w:val="auto"/>
          <w:sz w:val="24"/>
          <w:szCs w:val="24"/>
          <w:lang w:val="en-US"/>
        </w:rPr>
        <w:t xml:space="preserve">STEs have made during previous missions. The proposed changes concerning HEIs government bodies, especially increased involvement of students in Scientific Board and moving towards principles of learning outcomes, are </w:t>
      </w:r>
      <w:r w:rsidR="00587094" w:rsidRPr="00E83138">
        <w:rPr>
          <w:rFonts w:ascii="Times New Roman" w:hAnsi="Times New Roman"/>
          <w:bCs/>
          <w:color w:val="auto"/>
          <w:sz w:val="24"/>
          <w:szCs w:val="24"/>
          <w:lang w:val="en-US"/>
        </w:rPr>
        <w:t>remarkable and</w:t>
      </w:r>
      <w:r w:rsidRPr="00E83138">
        <w:rPr>
          <w:rFonts w:ascii="Times New Roman" w:hAnsi="Times New Roman"/>
          <w:bCs/>
          <w:color w:val="auto"/>
          <w:sz w:val="24"/>
          <w:szCs w:val="24"/>
          <w:lang w:val="en-US"/>
        </w:rPr>
        <w:t xml:space="preserve"> positive developments. </w:t>
      </w:r>
    </w:p>
    <w:p w:rsidR="004F4D59" w:rsidRPr="00E83138"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However, the STEs still have some recommendations regarding the structure of higher education standards, management of higher education, requirements for higher education studies</w:t>
      </w:r>
      <w:r w:rsidR="00916B41" w:rsidRPr="00E83138">
        <w:rPr>
          <w:rFonts w:ascii="Times New Roman" w:hAnsi="Times New Roman"/>
          <w:bCs/>
          <w:color w:val="auto"/>
          <w:sz w:val="24"/>
          <w:szCs w:val="24"/>
          <w:lang w:val="en-US"/>
        </w:rPr>
        <w:t>,</w:t>
      </w:r>
      <w:r w:rsidRPr="00E83138">
        <w:rPr>
          <w:rFonts w:ascii="Times New Roman" w:hAnsi="Times New Roman"/>
          <w:bCs/>
          <w:color w:val="auto"/>
          <w:sz w:val="24"/>
          <w:szCs w:val="24"/>
          <w:lang w:val="en-US"/>
        </w:rPr>
        <w:t xml:space="preserve"> learning outcomes</w:t>
      </w:r>
      <w:r w:rsidR="00916B41" w:rsidRPr="00E83138">
        <w:rPr>
          <w:rFonts w:ascii="Times New Roman" w:hAnsi="Times New Roman"/>
          <w:bCs/>
          <w:color w:val="auto"/>
          <w:sz w:val="24"/>
          <w:szCs w:val="24"/>
          <w:lang w:val="en-US"/>
        </w:rPr>
        <w:t xml:space="preserve"> and assessment of students</w:t>
      </w:r>
      <w:r w:rsidRPr="00E83138">
        <w:rPr>
          <w:rFonts w:ascii="Times New Roman" w:hAnsi="Times New Roman"/>
          <w:bCs/>
          <w:color w:val="auto"/>
          <w:sz w:val="24"/>
          <w:szCs w:val="24"/>
          <w:lang w:val="en-US"/>
        </w:rPr>
        <w:t>.</w:t>
      </w:r>
    </w:p>
    <w:p w:rsidR="004F4D59" w:rsidRPr="00E83138" w:rsidRDefault="004F4D59" w:rsidP="004F4D59">
      <w:pPr>
        <w:jc w:val="both"/>
        <w:rPr>
          <w:rFonts w:ascii="Times New Roman" w:hAnsi="Times New Roman"/>
          <w:bCs/>
          <w:color w:val="auto"/>
          <w:sz w:val="24"/>
          <w:szCs w:val="24"/>
          <w:lang w:val="en-US"/>
        </w:rPr>
      </w:pPr>
    </w:p>
    <w:p w:rsidR="004F4D59" w:rsidRDefault="001C1AF3"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The Structure of Regulation</w:t>
      </w:r>
      <w:r w:rsidR="00FB78B2">
        <w:rPr>
          <w:rFonts w:ascii="Times New Roman" w:hAnsi="Times New Roman"/>
          <w:b/>
          <w:bCs/>
          <w:i/>
          <w:color w:val="auto"/>
          <w:sz w:val="24"/>
          <w:szCs w:val="24"/>
          <w:lang w:val="en-US"/>
        </w:rPr>
        <w:t>s</w:t>
      </w:r>
    </w:p>
    <w:p w:rsidR="00256E3F" w:rsidRPr="00E83138" w:rsidRDefault="00256E3F" w:rsidP="004F4D59">
      <w:pPr>
        <w:jc w:val="both"/>
        <w:rPr>
          <w:rFonts w:ascii="Times New Roman" w:hAnsi="Times New Roman"/>
          <w:b/>
          <w:bCs/>
          <w:i/>
          <w:color w:val="auto"/>
          <w:sz w:val="24"/>
          <w:szCs w:val="24"/>
          <w:lang w:val="en-US"/>
        </w:rPr>
      </w:pPr>
    </w:p>
    <w:p w:rsidR="004F4D59" w:rsidRPr="00E83138" w:rsidRDefault="002860CA"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1. </w:t>
      </w:r>
      <w:r w:rsidR="004F4D59" w:rsidRPr="00E83138">
        <w:rPr>
          <w:rFonts w:ascii="Times New Roman" w:hAnsi="Times New Roman"/>
          <w:bCs/>
          <w:color w:val="auto"/>
          <w:sz w:val="24"/>
          <w:szCs w:val="24"/>
          <w:lang w:val="en-US"/>
        </w:rPr>
        <w:t xml:space="preserve">The scope of State standard is regulated by Education Law art 6.4. </w:t>
      </w:r>
      <w:r w:rsidR="00916B41" w:rsidRPr="00E83138">
        <w:rPr>
          <w:rFonts w:ascii="Times New Roman" w:hAnsi="Times New Roman"/>
          <w:bCs/>
          <w:color w:val="auto"/>
          <w:sz w:val="24"/>
          <w:szCs w:val="24"/>
          <w:lang w:val="en-US"/>
        </w:rPr>
        <w:t>Overall t</w:t>
      </w:r>
      <w:r w:rsidR="004F4D59" w:rsidRPr="00E83138">
        <w:rPr>
          <w:rFonts w:ascii="Times New Roman" w:hAnsi="Times New Roman"/>
          <w:bCs/>
          <w:color w:val="auto"/>
          <w:sz w:val="24"/>
          <w:szCs w:val="24"/>
          <w:lang w:val="en-US"/>
        </w:rPr>
        <w:t>he draft is</w:t>
      </w:r>
      <w:r w:rsidR="00916B41" w:rsidRPr="00E83138">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in accordance with the delegation provision.</w:t>
      </w:r>
    </w:p>
    <w:p w:rsidR="004F4D59" w:rsidRPr="00E83138" w:rsidRDefault="004F4D59" w:rsidP="004F4D59">
      <w:pPr>
        <w:jc w:val="both"/>
        <w:rPr>
          <w:rFonts w:ascii="Times New Roman" w:hAnsi="Times New Roman"/>
          <w:bCs/>
          <w:color w:val="auto"/>
          <w:sz w:val="24"/>
          <w:szCs w:val="24"/>
          <w:lang w:val="en-US"/>
        </w:rPr>
      </w:pPr>
    </w:p>
    <w:p w:rsidR="004F4D59" w:rsidRDefault="002860CA"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However, t</w:t>
      </w:r>
      <w:r w:rsidR="004F4D59" w:rsidRPr="00E83138">
        <w:rPr>
          <w:rFonts w:ascii="Times New Roman" w:hAnsi="Times New Roman"/>
          <w:bCs/>
          <w:color w:val="auto"/>
          <w:sz w:val="24"/>
          <w:szCs w:val="24"/>
          <w:lang w:val="en-US"/>
        </w:rPr>
        <w:t xml:space="preserve">he State standard and separate standards for Bachelor, Master and Doctoral studies are overlapping in many areas and are not completely harmonized. In order to strengthen the links and continuity between different higher education levels, it would be advisable to consider </w:t>
      </w:r>
      <w:r w:rsidR="004F4D59" w:rsidRPr="001E43F0">
        <w:rPr>
          <w:rFonts w:ascii="Times New Roman" w:hAnsi="Times New Roman"/>
          <w:b/>
          <w:bCs/>
          <w:color w:val="auto"/>
          <w:sz w:val="24"/>
          <w:szCs w:val="24"/>
          <w:lang w:val="en-US"/>
        </w:rPr>
        <w:t xml:space="preserve">consolidating the </w:t>
      </w:r>
      <w:r w:rsidR="003C72A4">
        <w:rPr>
          <w:rFonts w:ascii="Times New Roman" w:hAnsi="Times New Roman"/>
          <w:b/>
          <w:bCs/>
          <w:color w:val="auto"/>
          <w:sz w:val="24"/>
          <w:szCs w:val="24"/>
          <w:lang w:val="en-US"/>
        </w:rPr>
        <w:t xml:space="preserve">necessary </w:t>
      </w:r>
      <w:r w:rsidR="004F4D59" w:rsidRPr="001E43F0">
        <w:rPr>
          <w:rFonts w:ascii="Times New Roman" w:hAnsi="Times New Roman"/>
          <w:b/>
          <w:bCs/>
          <w:color w:val="auto"/>
          <w:sz w:val="24"/>
          <w:szCs w:val="24"/>
          <w:lang w:val="en-US"/>
        </w:rPr>
        <w:t xml:space="preserve">standards of </w:t>
      </w:r>
      <w:r w:rsidR="00916B41" w:rsidRPr="001E43F0">
        <w:rPr>
          <w:rFonts w:ascii="Times New Roman" w:hAnsi="Times New Roman"/>
          <w:b/>
          <w:bCs/>
          <w:color w:val="auto"/>
          <w:sz w:val="24"/>
          <w:szCs w:val="24"/>
          <w:lang w:val="en-US"/>
        </w:rPr>
        <w:t>different</w:t>
      </w:r>
      <w:r w:rsidR="004F4D59" w:rsidRPr="001E43F0">
        <w:rPr>
          <w:rFonts w:ascii="Times New Roman" w:hAnsi="Times New Roman"/>
          <w:b/>
          <w:bCs/>
          <w:color w:val="auto"/>
          <w:sz w:val="24"/>
          <w:szCs w:val="24"/>
          <w:lang w:val="en-US"/>
        </w:rPr>
        <w:t xml:space="preserve"> study levels into </w:t>
      </w:r>
      <w:r w:rsidR="00B96677" w:rsidRPr="001E43F0">
        <w:rPr>
          <w:rFonts w:ascii="Times New Roman" w:hAnsi="Times New Roman"/>
          <w:b/>
          <w:bCs/>
          <w:color w:val="auto"/>
          <w:sz w:val="24"/>
          <w:szCs w:val="24"/>
          <w:lang w:val="en-US"/>
        </w:rPr>
        <w:t xml:space="preserve">the </w:t>
      </w:r>
      <w:r w:rsidR="004F4D59" w:rsidRPr="001E43F0">
        <w:rPr>
          <w:rFonts w:ascii="Times New Roman" w:hAnsi="Times New Roman"/>
          <w:b/>
          <w:bCs/>
          <w:color w:val="auto"/>
          <w:sz w:val="24"/>
          <w:szCs w:val="24"/>
          <w:lang w:val="en-US"/>
        </w:rPr>
        <w:t>State standard</w:t>
      </w:r>
      <w:r w:rsidR="004F4D59" w:rsidRPr="00E83138">
        <w:rPr>
          <w:rFonts w:ascii="Times New Roman" w:hAnsi="Times New Roman"/>
          <w:bCs/>
          <w:color w:val="auto"/>
          <w:sz w:val="24"/>
          <w:szCs w:val="24"/>
          <w:lang w:val="en-US"/>
        </w:rPr>
        <w:t xml:space="preserve">, instead of having them separately. </w:t>
      </w:r>
      <w:r w:rsidR="001B4FE7" w:rsidRPr="00E83138">
        <w:rPr>
          <w:rFonts w:ascii="Times New Roman" w:hAnsi="Times New Roman"/>
          <w:bCs/>
          <w:color w:val="auto"/>
          <w:sz w:val="24"/>
          <w:szCs w:val="24"/>
          <w:lang w:val="en-US"/>
        </w:rPr>
        <w:t>This approach ensure</w:t>
      </w:r>
      <w:r w:rsidR="001B4FE7">
        <w:rPr>
          <w:rFonts w:ascii="Times New Roman" w:hAnsi="Times New Roman"/>
          <w:bCs/>
          <w:color w:val="auto"/>
          <w:sz w:val="24"/>
          <w:szCs w:val="24"/>
          <w:lang w:val="en-US"/>
        </w:rPr>
        <w:t>s</w:t>
      </w:r>
      <w:r w:rsidR="001B4FE7" w:rsidRPr="00E83138">
        <w:rPr>
          <w:rFonts w:ascii="Times New Roman" w:hAnsi="Times New Roman"/>
          <w:bCs/>
          <w:color w:val="auto"/>
          <w:sz w:val="24"/>
          <w:szCs w:val="24"/>
          <w:lang w:val="en-US"/>
        </w:rPr>
        <w:t xml:space="preserve"> better consistency and continuity of regulations.</w:t>
      </w:r>
      <w:r w:rsidR="001B4FE7">
        <w:rPr>
          <w:rFonts w:ascii="Times New Roman" w:hAnsi="Times New Roman"/>
          <w:bCs/>
          <w:color w:val="auto"/>
          <w:sz w:val="24"/>
          <w:szCs w:val="24"/>
          <w:lang w:val="en-US"/>
        </w:rPr>
        <w:t xml:space="preserve"> </w:t>
      </w:r>
    </w:p>
    <w:p w:rsidR="001B4FE7" w:rsidRDefault="001B4FE7" w:rsidP="004F4D59">
      <w:pPr>
        <w:jc w:val="both"/>
        <w:rPr>
          <w:rFonts w:ascii="Times New Roman" w:hAnsi="Times New Roman"/>
          <w:bCs/>
          <w:color w:val="auto"/>
          <w:sz w:val="24"/>
          <w:szCs w:val="24"/>
          <w:lang w:val="en-US"/>
        </w:rPr>
      </w:pPr>
    </w:p>
    <w:p w:rsidR="001B4FE7" w:rsidRPr="00E83138" w:rsidRDefault="008D027E" w:rsidP="001B4FE7">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We also recommend to </w:t>
      </w:r>
      <w:r w:rsidRPr="008D027E">
        <w:rPr>
          <w:rFonts w:ascii="Times New Roman" w:hAnsi="Times New Roman"/>
          <w:b/>
          <w:bCs/>
          <w:color w:val="auto"/>
          <w:sz w:val="24"/>
          <w:szCs w:val="24"/>
          <w:lang w:val="en-US"/>
        </w:rPr>
        <w:t>reduce the detailed descriptions in regulations</w:t>
      </w:r>
      <w:r>
        <w:rPr>
          <w:rFonts w:ascii="Times New Roman" w:hAnsi="Times New Roman"/>
          <w:bCs/>
          <w:color w:val="auto"/>
          <w:sz w:val="24"/>
          <w:szCs w:val="24"/>
          <w:lang w:val="en-US"/>
        </w:rPr>
        <w:t xml:space="preserve"> (e.g., length of a break between classes etc) as much as possible.</w:t>
      </w:r>
    </w:p>
    <w:p w:rsidR="004F4D59" w:rsidRPr="00E83138" w:rsidRDefault="004F4D59" w:rsidP="004F4D59">
      <w:pPr>
        <w:jc w:val="both"/>
        <w:rPr>
          <w:rFonts w:ascii="Times New Roman" w:hAnsi="Times New Roman"/>
          <w:bCs/>
          <w:color w:val="auto"/>
          <w:sz w:val="24"/>
          <w:szCs w:val="24"/>
          <w:lang w:val="en-US"/>
        </w:rPr>
      </w:pPr>
    </w:p>
    <w:p w:rsidR="00C169C1" w:rsidRDefault="001E43F0"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2. </w:t>
      </w:r>
      <w:r w:rsidR="004F4D59" w:rsidRPr="00E83138">
        <w:rPr>
          <w:rFonts w:ascii="Times New Roman" w:hAnsi="Times New Roman"/>
          <w:bCs/>
          <w:color w:val="auto"/>
          <w:sz w:val="24"/>
          <w:szCs w:val="24"/>
          <w:lang w:val="en-US"/>
        </w:rPr>
        <w:t xml:space="preserve">It would be </w:t>
      </w:r>
      <w:r w:rsidR="00916B41" w:rsidRPr="00E83138">
        <w:rPr>
          <w:rFonts w:ascii="Times New Roman" w:hAnsi="Times New Roman"/>
          <w:bCs/>
          <w:color w:val="auto"/>
          <w:sz w:val="24"/>
          <w:szCs w:val="24"/>
          <w:lang w:val="en-US"/>
        </w:rPr>
        <w:t xml:space="preserve">also </w:t>
      </w:r>
      <w:r w:rsidR="004F4D59" w:rsidRPr="00E83138">
        <w:rPr>
          <w:rFonts w:ascii="Times New Roman" w:hAnsi="Times New Roman"/>
          <w:bCs/>
          <w:color w:val="auto"/>
          <w:sz w:val="24"/>
          <w:szCs w:val="24"/>
          <w:lang w:val="en-US"/>
        </w:rPr>
        <w:t xml:space="preserve">advisable to </w:t>
      </w:r>
      <w:r w:rsidRPr="001E43F0">
        <w:rPr>
          <w:rFonts w:ascii="Times New Roman" w:hAnsi="Times New Roman"/>
          <w:b/>
          <w:bCs/>
          <w:color w:val="auto"/>
          <w:sz w:val="24"/>
          <w:szCs w:val="24"/>
          <w:lang w:val="en-US"/>
        </w:rPr>
        <w:t xml:space="preserve">add and </w:t>
      </w:r>
      <w:r w:rsidR="004F4D59" w:rsidRPr="001E43F0">
        <w:rPr>
          <w:rFonts w:ascii="Times New Roman" w:hAnsi="Times New Roman"/>
          <w:b/>
          <w:bCs/>
          <w:color w:val="auto"/>
          <w:sz w:val="24"/>
          <w:szCs w:val="24"/>
          <w:lang w:val="en-US"/>
        </w:rPr>
        <w:t>determine</w:t>
      </w:r>
      <w:r w:rsidR="004F4D59" w:rsidRPr="00E83138">
        <w:rPr>
          <w:rFonts w:ascii="Times New Roman" w:hAnsi="Times New Roman"/>
          <w:bCs/>
          <w:color w:val="auto"/>
          <w:sz w:val="24"/>
          <w:szCs w:val="24"/>
          <w:lang w:val="en-US"/>
        </w:rPr>
        <w:t xml:space="preserve"> in </w:t>
      </w:r>
      <w:r w:rsidR="00B96677" w:rsidRPr="00E83138">
        <w:rPr>
          <w:rFonts w:ascii="Times New Roman" w:hAnsi="Times New Roman"/>
          <w:bCs/>
          <w:color w:val="auto"/>
          <w:sz w:val="24"/>
          <w:szCs w:val="24"/>
          <w:lang w:val="en-US"/>
        </w:rPr>
        <w:t xml:space="preserve">the </w:t>
      </w:r>
      <w:r w:rsidR="004F4D59" w:rsidRPr="00E83138">
        <w:rPr>
          <w:rFonts w:ascii="Times New Roman" w:hAnsi="Times New Roman"/>
          <w:bCs/>
          <w:color w:val="auto"/>
          <w:sz w:val="24"/>
          <w:szCs w:val="24"/>
          <w:lang w:val="en-US"/>
        </w:rPr>
        <w:t xml:space="preserve">State standard the </w:t>
      </w:r>
      <w:r w:rsidR="004F4D59" w:rsidRPr="001E43F0">
        <w:rPr>
          <w:rFonts w:ascii="Times New Roman" w:hAnsi="Times New Roman"/>
          <w:b/>
          <w:bCs/>
          <w:color w:val="auto"/>
          <w:sz w:val="24"/>
          <w:szCs w:val="24"/>
          <w:lang w:val="en-US"/>
        </w:rPr>
        <w:t>definitions</w:t>
      </w:r>
      <w:r w:rsidR="004F4D59" w:rsidRPr="00E83138">
        <w:rPr>
          <w:rFonts w:ascii="Times New Roman" w:hAnsi="Times New Roman"/>
          <w:bCs/>
          <w:color w:val="auto"/>
          <w:sz w:val="24"/>
          <w:szCs w:val="24"/>
          <w:lang w:val="en-US"/>
        </w:rPr>
        <w:t xml:space="preserve"> which are common to all higher education levels and are essential to understand the State standard content. </w:t>
      </w:r>
    </w:p>
    <w:p w:rsidR="00C169C1" w:rsidRDefault="00C169C1" w:rsidP="004F4D59">
      <w:pPr>
        <w:jc w:val="both"/>
        <w:rPr>
          <w:rFonts w:ascii="Times New Roman" w:hAnsi="Times New Roman"/>
          <w:bCs/>
          <w:color w:val="auto"/>
          <w:sz w:val="24"/>
          <w:szCs w:val="24"/>
          <w:lang w:val="en-US"/>
        </w:rPr>
      </w:pPr>
    </w:p>
    <w:p w:rsidR="004F4D59" w:rsidRDefault="00C169C1"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For example, </w:t>
      </w:r>
      <w:r>
        <w:rPr>
          <w:rFonts w:ascii="Times New Roman" w:hAnsi="Times New Roman"/>
          <w:bCs/>
          <w:color w:val="auto"/>
          <w:sz w:val="24"/>
          <w:szCs w:val="24"/>
          <w:lang w:val="en-US"/>
        </w:rPr>
        <w:t>a</w:t>
      </w:r>
      <w:r w:rsidRPr="0082446F">
        <w:rPr>
          <w:rFonts w:ascii="Times New Roman" w:hAnsi="Times New Roman"/>
          <w:bCs/>
          <w:color w:val="auto"/>
          <w:sz w:val="24"/>
          <w:szCs w:val="24"/>
          <w:lang w:val="en-US"/>
        </w:rPr>
        <w:t xml:space="preserve">lthough all curricula should be developed according to the principles of learning outcomes (LO) and ECTS, the term “learning outcomes” have been used neither in the draft of the State standard nor in current level standards. </w:t>
      </w:r>
      <w:r>
        <w:rPr>
          <w:rFonts w:ascii="Times New Roman" w:hAnsi="Times New Roman"/>
          <w:bCs/>
          <w:color w:val="auto"/>
          <w:sz w:val="24"/>
          <w:szCs w:val="24"/>
          <w:lang w:val="en-US"/>
        </w:rPr>
        <w:t xml:space="preserve">In addition, terms like </w:t>
      </w:r>
      <w:r w:rsidR="004F4D59" w:rsidRPr="00E83138">
        <w:rPr>
          <w:rFonts w:ascii="Times New Roman" w:hAnsi="Times New Roman"/>
          <w:bCs/>
          <w:color w:val="auto"/>
          <w:sz w:val="24"/>
          <w:szCs w:val="24"/>
          <w:lang w:val="en-US"/>
        </w:rPr>
        <w:t>study program</w:t>
      </w:r>
      <w:r w:rsidR="00256E3F">
        <w:rPr>
          <w:rFonts w:ascii="Times New Roman" w:hAnsi="Times New Roman"/>
          <w:bCs/>
          <w:color w:val="auto"/>
          <w:sz w:val="24"/>
          <w:szCs w:val="24"/>
          <w:lang w:val="en-US"/>
        </w:rPr>
        <w:t>me</w:t>
      </w:r>
      <w:r w:rsidR="004F4D59" w:rsidRPr="00E83138">
        <w:rPr>
          <w:rFonts w:ascii="Times New Roman" w:hAnsi="Times New Roman"/>
          <w:bCs/>
          <w:color w:val="auto"/>
          <w:sz w:val="24"/>
          <w:szCs w:val="24"/>
          <w:lang w:val="en-US"/>
        </w:rPr>
        <w:t>, credit point, academic year, qualification framework, learning outcomes, full time</w:t>
      </w:r>
      <w:r w:rsidR="00991ADA" w:rsidRPr="00E83138">
        <w:rPr>
          <w:rFonts w:ascii="Times New Roman" w:hAnsi="Times New Roman"/>
          <w:bCs/>
          <w:color w:val="auto"/>
          <w:sz w:val="24"/>
          <w:szCs w:val="24"/>
          <w:lang w:val="en-US"/>
        </w:rPr>
        <w:t xml:space="preserve"> and</w:t>
      </w:r>
      <w:r w:rsidR="00172FA7">
        <w:rPr>
          <w:rFonts w:ascii="Times New Roman" w:hAnsi="Times New Roman"/>
          <w:bCs/>
          <w:color w:val="auto"/>
          <w:sz w:val="24"/>
          <w:szCs w:val="24"/>
          <w:lang w:val="en-US"/>
        </w:rPr>
        <w:t xml:space="preserve"> part time studies </w:t>
      </w:r>
      <w:r w:rsidR="004F4D59" w:rsidRPr="00E83138">
        <w:rPr>
          <w:rFonts w:ascii="Times New Roman" w:hAnsi="Times New Roman"/>
          <w:bCs/>
          <w:color w:val="auto"/>
          <w:sz w:val="24"/>
          <w:szCs w:val="24"/>
          <w:lang w:val="en-US"/>
        </w:rPr>
        <w:t>etc</w:t>
      </w:r>
      <w:r>
        <w:rPr>
          <w:rFonts w:ascii="Times New Roman" w:hAnsi="Times New Roman"/>
          <w:bCs/>
          <w:color w:val="auto"/>
          <w:sz w:val="24"/>
          <w:szCs w:val="24"/>
          <w:lang w:val="en-US"/>
        </w:rPr>
        <w:t xml:space="preserve"> should be defined</w:t>
      </w:r>
      <w:r w:rsidR="004F4D59" w:rsidRPr="00E83138">
        <w:rPr>
          <w:rFonts w:ascii="Times New Roman" w:hAnsi="Times New Roman"/>
          <w:bCs/>
          <w:color w:val="auto"/>
          <w:sz w:val="24"/>
          <w:szCs w:val="24"/>
          <w:lang w:val="en-US"/>
        </w:rPr>
        <w:t>.</w:t>
      </w:r>
    </w:p>
    <w:p w:rsidR="001C1AF3" w:rsidRDefault="001C1AF3" w:rsidP="004F4D59">
      <w:pPr>
        <w:jc w:val="both"/>
        <w:rPr>
          <w:rFonts w:ascii="Times New Roman" w:hAnsi="Times New Roman"/>
          <w:bCs/>
          <w:color w:val="auto"/>
          <w:sz w:val="24"/>
          <w:szCs w:val="24"/>
          <w:lang w:val="en-US"/>
        </w:rPr>
      </w:pPr>
    </w:p>
    <w:p w:rsidR="001C1AF3" w:rsidRDefault="00D31DE0" w:rsidP="001C1AF3">
      <w:pPr>
        <w:jc w:val="both"/>
        <w:rPr>
          <w:rFonts w:ascii="Times New Roman" w:hAnsi="Times New Roman"/>
          <w:bCs/>
          <w:color w:val="auto"/>
          <w:sz w:val="24"/>
          <w:szCs w:val="24"/>
          <w:lang w:val="en-US"/>
        </w:rPr>
      </w:pPr>
      <w:r>
        <w:rPr>
          <w:rFonts w:ascii="Times New Roman" w:hAnsi="Times New Roman"/>
          <w:bCs/>
          <w:color w:val="auto"/>
          <w:sz w:val="24"/>
          <w:szCs w:val="24"/>
          <w:lang w:val="en-US"/>
        </w:rPr>
        <w:t>3</w:t>
      </w:r>
      <w:r w:rsidR="001C1AF3" w:rsidRPr="00D669C1">
        <w:rPr>
          <w:rFonts w:ascii="Times New Roman" w:hAnsi="Times New Roman"/>
          <w:bCs/>
          <w:color w:val="auto"/>
          <w:sz w:val="24"/>
          <w:szCs w:val="24"/>
          <w:lang w:val="en-US"/>
        </w:rPr>
        <w:t>.</w:t>
      </w:r>
      <w:r w:rsidR="001C1AF3">
        <w:rPr>
          <w:rFonts w:ascii="Times New Roman" w:hAnsi="Times New Roman"/>
          <w:b/>
          <w:bCs/>
          <w:color w:val="auto"/>
          <w:sz w:val="24"/>
          <w:szCs w:val="24"/>
          <w:lang w:val="en-US"/>
        </w:rPr>
        <w:t xml:space="preserve"> </w:t>
      </w:r>
      <w:r w:rsidR="001C1AF3" w:rsidRPr="00D669C1">
        <w:rPr>
          <w:rFonts w:ascii="Times New Roman" w:hAnsi="Times New Roman"/>
          <w:bCs/>
          <w:color w:val="auto"/>
          <w:sz w:val="24"/>
          <w:szCs w:val="24"/>
          <w:lang w:val="en-US"/>
        </w:rPr>
        <w:t>We also recommend to</w:t>
      </w:r>
      <w:r w:rsidR="001C1AF3" w:rsidRPr="0082446F">
        <w:rPr>
          <w:rFonts w:ascii="Times New Roman" w:hAnsi="Times New Roman"/>
          <w:b/>
          <w:bCs/>
          <w:color w:val="auto"/>
          <w:sz w:val="24"/>
          <w:szCs w:val="24"/>
          <w:lang w:val="en-US"/>
        </w:rPr>
        <w:t xml:space="preserve"> include the HE level descriptors </w:t>
      </w:r>
      <w:r w:rsidR="0004526D" w:rsidRPr="0004526D">
        <w:rPr>
          <w:rFonts w:ascii="Times New Roman" w:hAnsi="Times New Roman"/>
          <w:bCs/>
          <w:color w:val="auto"/>
          <w:sz w:val="24"/>
          <w:szCs w:val="24"/>
          <w:lang w:val="en-US"/>
        </w:rPr>
        <w:t>(levels 6-8)</w:t>
      </w:r>
      <w:r w:rsidR="0004526D">
        <w:rPr>
          <w:rFonts w:ascii="Times New Roman" w:hAnsi="Times New Roman"/>
          <w:b/>
          <w:bCs/>
          <w:color w:val="auto"/>
          <w:sz w:val="24"/>
          <w:szCs w:val="24"/>
          <w:lang w:val="en-US"/>
        </w:rPr>
        <w:t xml:space="preserve"> </w:t>
      </w:r>
      <w:r w:rsidR="001C1AF3" w:rsidRPr="00D669C1">
        <w:rPr>
          <w:rFonts w:ascii="Times New Roman" w:hAnsi="Times New Roman"/>
          <w:bCs/>
          <w:color w:val="auto"/>
          <w:sz w:val="24"/>
          <w:szCs w:val="24"/>
          <w:lang w:val="en-US"/>
        </w:rPr>
        <w:t>from the draft of NQF in an Annex and to</w:t>
      </w:r>
      <w:r w:rsidR="001C1AF3" w:rsidRPr="0082446F">
        <w:rPr>
          <w:rFonts w:ascii="Times New Roman" w:hAnsi="Times New Roman"/>
          <w:b/>
          <w:bCs/>
          <w:color w:val="auto"/>
          <w:sz w:val="24"/>
          <w:szCs w:val="24"/>
          <w:lang w:val="en-US"/>
        </w:rPr>
        <w:t xml:space="preserve"> refer to their correspondence with a respective level in EQF</w:t>
      </w:r>
      <w:r w:rsidR="001C1AF3" w:rsidRPr="0082446F">
        <w:rPr>
          <w:rFonts w:ascii="Times New Roman" w:hAnsi="Times New Roman"/>
          <w:bCs/>
          <w:color w:val="auto"/>
          <w:sz w:val="24"/>
          <w:szCs w:val="24"/>
          <w:lang w:val="en-US"/>
        </w:rPr>
        <w:t xml:space="preserve">. It gives a clear reference point to curriculum developers and supports Azeri HE to meet the objectives of the Bologna process.  </w:t>
      </w:r>
    </w:p>
    <w:p w:rsidR="00FB78B2" w:rsidRDefault="00FB78B2" w:rsidP="001C1AF3">
      <w:pPr>
        <w:jc w:val="both"/>
        <w:rPr>
          <w:rFonts w:ascii="Times New Roman" w:hAnsi="Times New Roman"/>
          <w:bCs/>
          <w:color w:val="auto"/>
          <w:sz w:val="24"/>
          <w:szCs w:val="24"/>
          <w:lang w:val="en-US"/>
        </w:rPr>
      </w:pPr>
    </w:p>
    <w:p w:rsidR="00FB78B2" w:rsidRDefault="00D31DE0" w:rsidP="001C1AF3">
      <w:pPr>
        <w:jc w:val="both"/>
        <w:rPr>
          <w:rFonts w:ascii="Times New Roman" w:hAnsi="Times New Roman"/>
          <w:bCs/>
          <w:color w:val="auto"/>
          <w:sz w:val="24"/>
          <w:szCs w:val="24"/>
          <w:lang w:val="en-US"/>
        </w:rPr>
      </w:pPr>
      <w:r>
        <w:rPr>
          <w:rFonts w:ascii="Times New Roman" w:hAnsi="Times New Roman"/>
          <w:bCs/>
          <w:color w:val="auto"/>
          <w:sz w:val="24"/>
          <w:szCs w:val="24"/>
          <w:lang w:val="en-US"/>
        </w:rPr>
        <w:lastRenderedPageBreak/>
        <w:t>4</w:t>
      </w:r>
      <w:r w:rsidR="00FB78B2" w:rsidRPr="00D669C1">
        <w:rPr>
          <w:rFonts w:ascii="Times New Roman" w:hAnsi="Times New Roman"/>
          <w:bCs/>
          <w:color w:val="auto"/>
          <w:sz w:val="24"/>
          <w:szCs w:val="24"/>
          <w:lang w:val="en-US"/>
        </w:rPr>
        <w:t>.</w:t>
      </w:r>
      <w:r w:rsidR="00FB78B2">
        <w:rPr>
          <w:rFonts w:ascii="Times New Roman" w:hAnsi="Times New Roman"/>
          <w:b/>
          <w:bCs/>
          <w:color w:val="auto"/>
          <w:sz w:val="24"/>
          <w:szCs w:val="24"/>
          <w:lang w:val="en-US"/>
        </w:rPr>
        <w:t xml:space="preserve"> </w:t>
      </w:r>
      <w:r w:rsidR="00FB78B2" w:rsidRPr="00D669C1">
        <w:rPr>
          <w:rFonts w:ascii="Times New Roman" w:hAnsi="Times New Roman"/>
          <w:bCs/>
          <w:color w:val="auto"/>
          <w:sz w:val="24"/>
          <w:szCs w:val="24"/>
          <w:lang w:val="en-US"/>
        </w:rPr>
        <w:t>To decrease the number of national educational standards (programmes, curricula) and to give HEIs more autonomy in curriculum development, we recommend to</w:t>
      </w:r>
      <w:r w:rsidR="00FB78B2" w:rsidRPr="0082446F">
        <w:rPr>
          <w:rFonts w:ascii="Times New Roman" w:hAnsi="Times New Roman"/>
          <w:b/>
          <w:bCs/>
          <w:color w:val="auto"/>
          <w:sz w:val="24"/>
          <w:szCs w:val="24"/>
          <w:lang w:val="en-US"/>
        </w:rPr>
        <w:t xml:space="preserve"> aggregate study programmes into broader units – fields of study</w:t>
      </w:r>
      <w:r w:rsidR="00FB78B2" w:rsidRPr="0082446F">
        <w:rPr>
          <w:rFonts w:ascii="Times New Roman" w:hAnsi="Times New Roman"/>
          <w:bCs/>
          <w:color w:val="auto"/>
          <w:sz w:val="24"/>
          <w:szCs w:val="24"/>
          <w:lang w:val="en-US"/>
        </w:rPr>
        <w:t xml:space="preserve"> (or: study programme groups), that are based on ISCED classification and modified according to the Azeri context and needs. It will ease the development of national educational programmes as well as future external reviews (accreditation) and will be in accordance with the trends in many (developed) countries in the world.</w:t>
      </w:r>
    </w:p>
    <w:p w:rsidR="00FB78B2" w:rsidRDefault="00FB78B2" w:rsidP="001C1AF3">
      <w:pPr>
        <w:jc w:val="both"/>
        <w:rPr>
          <w:rFonts w:ascii="Times New Roman" w:hAnsi="Times New Roman"/>
          <w:bCs/>
          <w:color w:val="auto"/>
          <w:sz w:val="24"/>
          <w:szCs w:val="24"/>
          <w:lang w:val="en-US"/>
        </w:rPr>
      </w:pPr>
    </w:p>
    <w:p w:rsidR="004F4D59" w:rsidRDefault="004F4D59" w:rsidP="004F4D59">
      <w:pPr>
        <w:jc w:val="both"/>
        <w:rPr>
          <w:rFonts w:ascii="Times New Roman" w:hAnsi="Times New Roman"/>
          <w:b/>
          <w:bCs/>
          <w:i/>
          <w:color w:val="auto"/>
          <w:sz w:val="24"/>
          <w:szCs w:val="24"/>
          <w:lang w:val="en-US"/>
        </w:rPr>
      </w:pPr>
      <w:r w:rsidRPr="00E83138">
        <w:rPr>
          <w:rFonts w:ascii="Times New Roman" w:hAnsi="Times New Roman"/>
          <w:b/>
          <w:bCs/>
          <w:i/>
          <w:color w:val="auto"/>
          <w:sz w:val="24"/>
          <w:szCs w:val="24"/>
          <w:lang w:val="en-US"/>
        </w:rPr>
        <w:t xml:space="preserve">Uniform requirements for </w:t>
      </w:r>
      <w:r w:rsidR="0082446F">
        <w:rPr>
          <w:rFonts w:ascii="Times New Roman" w:hAnsi="Times New Roman"/>
          <w:b/>
          <w:bCs/>
          <w:i/>
          <w:color w:val="auto"/>
          <w:sz w:val="24"/>
          <w:szCs w:val="24"/>
          <w:lang w:val="en-US"/>
        </w:rPr>
        <w:t xml:space="preserve">all levels of </w:t>
      </w:r>
      <w:r w:rsidRPr="00E83138">
        <w:rPr>
          <w:rFonts w:ascii="Times New Roman" w:hAnsi="Times New Roman"/>
          <w:b/>
          <w:bCs/>
          <w:i/>
          <w:color w:val="auto"/>
          <w:sz w:val="24"/>
          <w:szCs w:val="24"/>
          <w:lang w:val="en-US"/>
        </w:rPr>
        <w:t>higher education</w:t>
      </w:r>
    </w:p>
    <w:p w:rsidR="00256E3F" w:rsidRDefault="00256E3F" w:rsidP="004F4D59">
      <w:pPr>
        <w:jc w:val="both"/>
        <w:rPr>
          <w:rFonts w:ascii="Times New Roman" w:hAnsi="Times New Roman"/>
          <w:bCs/>
          <w:color w:val="auto"/>
          <w:sz w:val="24"/>
          <w:szCs w:val="24"/>
          <w:lang w:val="en-US"/>
        </w:rPr>
      </w:pPr>
    </w:p>
    <w:p w:rsidR="00BD4E4B" w:rsidRDefault="001B4FE7"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5</w:t>
      </w:r>
      <w:r w:rsidR="001E43F0">
        <w:rPr>
          <w:rFonts w:ascii="Times New Roman" w:hAnsi="Times New Roman"/>
          <w:bCs/>
          <w:color w:val="auto"/>
          <w:sz w:val="24"/>
          <w:szCs w:val="24"/>
          <w:lang w:val="en-US"/>
        </w:rPr>
        <w:t xml:space="preserve">. </w:t>
      </w:r>
      <w:r w:rsidR="00247DB0">
        <w:rPr>
          <w:rFonts w:ascii="Times New Roman" w:hAnsi="Times New Roman"/>
          <w:bCs/>
          <w:color w:val="auto"/>
          <w:sz w:val="24"/>
          <w:szCs w:val="24"/>
          <w:lang w:val="en-US"/>
        </w:rPr>
        <w:t xml:space="preserve">In the draft of State standards in Chapter 2 Content of higher education the main goals and most relevant learning outcomes are described. It is recommended to </w:t>
      </w:r>
      <w:r w:rsidR="00247DB0" w:rsidRPr="001E43F0">
        <w:rPr>
          <w:rFonts w:ascii="Times New Roman" w:hAnsi="Times New Roman"/>
          <w:b/>
          <w:bCs/>
          <w:color w:val="auto"/>
          <w:sz w:val="24"/>
          <w:szCs w:val="24"/>
          <w:lang w:val="en-US"/>
        </w:rPr>
        <w:t>add</w:t>
      </w:r>
      <w:r w:rsidR="00247DB0">
        <w:rPr>
          <w:rFonts w:ascii="Times New Roman" w:hAnsi="Times New Roman"/>
          <w:bCs/>
          <w:color w:val="auto"/>
          <w:sz w:val="24"/>
          <w:szCs w:val="24"/>
          <w:lang w:val="en-US"/>
        </w:rPr>
        <w:t xml:space="preserve"> to the chapter </w:t>
      </w:r>
      <w:r w:rsidR="00247DB0" w:rsidRPr="001E43F0">
        <w:rPr>
          <w:rFonts w:ascii="Times New Roman" w:hAnsi="Times New Roman"/>
          <w:b/>
          <w:bCs/>
          <w:color w:val="auto"/>
          <w:sz w:val="24"/>
          <w:szCs w:val="24"/>
          <w:lang w:val="en-US"/>
        </w:rPr>
        <w:t>quality requirements relevant for all study levels</w:t>
      </w:r>
      <w:r w:rsidR="00247DB0">
        <w:rPr>
          <w:rFonts w:ascii="Times New Roman" w:hAnsi="Times New Roman"/>
          <w:bCs/>
          <w:color w:val="auto"/>
          <w:sz w:val="24"/>
          <w:szCs w:val="24"/>
          <w:lang w:val="en-US"/>
        </w:rPr>
        <w:t xml:space="preserve"> of higher education (including doctoral education) and rename it accordingly. </w:t>
      </w:r>
    </w:p>
    <w:p w:rsidR="001E43F0" w:rsidRDefault="001E43F0" w:rsidP="004F4D59">
      <w:pPr>
        <w:jc w:val="both"/>
        <w:rPr>
          <w:rFonts w:ascii="Times New Roman" w:hAnsi="Times New Roman"/>
          <w:bCs/>
          <w:color w:val="auto"/>
          <w:sz w:val="24"/>
          <w:szCs w:val="24"/>
          <w:lang w:val="en-US"/>
        </w:rPr>
      </w:pPr>
    </w:p>
    <w:p w:rsidR="00BD4E4B" w:rsidRDefault="00247DB0"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Following proposal for the content of the chapter </w:t>
      </w:r>
      <w:r w:rsidR="00BD4E4B">
        <w:rPr>
          <w:rFonts w:ascii="Times New Roman" w:hAnsi="Times New Roman"/>
          <w:bCs/>
          <w:color w:val="auto"/>
          <w:sz w:val="24"/>
          <w:szCs w:val="24"/>
          <w:lang w:val="en-US"/>
        </w:rPr>
        <w:t>is derived from Standards and guidelines for quality assurance of higher education in Azerbaijan prepared by a working group consisting of representatives of universities, MoE and Twinning experts. The quality requirements set in State standard of higher education serve as a common basis for internal and external quality assurance (including licensing).</w:t>
      </w:r>
    </w:p>
    <w:p w:rsidR="00BD4E4B" w:rsidRPr="0082446F" w:rsidRDefault="00BD4E4B" w:rsidP="004F4D59">
      <w:pPr>
        <w:jc w:val="both"/>
        <w:rPr>
          <w:rFonts w:ascii="Times New Roman" w:hAnsi="Times New Roman"/>
          <w:bCs/>
          <w:color w:val="auto"/>
          <w:sz w:val="24"/>
          <w:szCs w:val="24"/>
          <w:lang w:val="en-US"/>
        </w:rPr>
      </w:pPr>
    </w:p>
    <w:p w:rsidR="00CD40F6" w:rsidRDefault="0082446F" w:rsidP="00CD40F6">
      <w:pPr>
        <w:pStyle w:val="a6"/>
        <w:numPr>
          <w:ilvl w:val="0"/>
          <w:numId w:val="14"/>
        </w:numPr>
        <w:jc w:val="both"/>
        <w:rPr>
          <w:rFonts w:ascii="Times New Roman" w:hAnsi="Times New Roman"/>
          <w:bCs/>
          <w:color w:val="auto"/>
          <w:sz w:val="24"/>
          <w:szCs w:val="24"/>
          <w:lang w:val="en-US"/>
        </w:rPr>
      </w:pPr>
      <w:r w:rsidRPr="00CD40F6">
        <w:rPr>
          <w:rFonts w:ascii="Times New Roman" w:hAnsi="Times New Roman"/>
          <w:bCs/>
          <w:color w:val="auto"/>
          <w:sz w:val="24"/>
          <w:szCs w:val="24"/>
          <w:lang w:val="en-US"/>
        </w:rPr>
        <w:t>The higher education institution shall develop stud</w:t>
      </w:r>
      <w:r w:rsidR="00CD40F6">
        <w:rPr>
          <w:rFonts w:ascii="Times New Roman" w:hAnsi="Times New Roman"/>
          <w:bCs/>
          <w:color w:val="auto"/>
          <w:sz w:val="24"/>
          <w:szCs w:val="24"/>
          <w:lang w:val="en-US"/>
        </w:rPr>
        <w:t xml:space="preserve">ents’ </w:t>
      </w:r>
      <w:r w:rsidRPr="00CD40F6">
        <w:rPr>
          <w:rFonts w:ascii="Times New Roman" w:hAnsi="Times New Roman"/>
          <w:bCs/>
          <w:color w:val="auto"/>
          <w:sz w:val="24"/>
          <w:szCs w:val="24"/>
          <w:lang w:val="en-US"/>
        </w:rPr>
        <w:t xml:space="preserve">ability to adapt to modern requirements and conditions, to be competitive, independent and creative individuals and responsible citizens, to live and act in information society and to build communication. </w:t>
      </w:r>
    </w:p>
    <w:p w:rsidR="00CD40F6" w:rsidRPr="00CD40F6" w:rsidRDefault="0082446F" w:rsidP="00CD40F6">
      <w:pPr>
        <w:pStyle w:val="a6"/>
        <w:numPr>
          <w:ilvl w:val="0"/>
          <w:numId w:val="14"/>
        </w:numPr>
        <w:jc w:val="both"/>
        <w:rPr>
          <w:rFonts w:ascii="Times New Roman" w:hAnsi="Times New Roman"/>
          <w:bCs/>
          <w:color w:val="auto"/>
          <w:sz w:val="24"/>
          <w:szCs w:val="24"/>
          <w:lang w:val="en-US"/>
        </w:rPr>
      </w:pPr>
      <w:r w:rsidRPr="00CD40F6">
        <w:rPr>
          <w:rFonts w:ascii="Times New Roman" w:hAnsi="Times New Roman"/>
          <w:bCs/>
          <w:color w:val="auto"/>
          <w:sz w:val="24"/>
          <w:szCs w:val="24"/>
          <w:lang w:val="en-US"/>
        </w:rPr>
        <w:t xml:space="preserve">The institution shall support academic integrity and is vigilant against academic fraud; it supports guarding against intolerance of any kind or discrimination against the students and staff. </w:t>
      </w:r>
    </w:p>
    <w:p w:rsidR="0082446F" w:rsidRPr="00CD40F6" w:rsidRDefault="0082446F" w:rsidP="00CD40F6">
      <w:pPr>
        <w:pStyle w:val="a6"/>
        <w:numPr>
          <w:ilvl w:val="0"/>
          <w:numId w:val="14"/>
        </w:numPr>
        <w:jc w:val="both"/>
        <w:rPr>
          <w:rFonts w:ascii="Times New Roman" w:hAnsi="Times New Roman"/>
          <w:bCs/>
          <w:color w:val="auto"/>
          <w:sz w:val="24"/>
          <w:szCs w:val="24"/>
          <w:lang w:val="en-US"/>
        </w:rPr>
      </w:pPr>
      <w:r w:rsidRPr="00CD40F6">
        <w:rPr>
          <w:rFonts w:ascii="Times New Roman" w:hAnsi="Times New Roman"/>
          <w:bCs/>
          <w:color w:val="auto"/>
          <w:sz w:val="24"/>
          <w:szCs w:val="24"/>
          <w:lang w:val="en-US"/>
        </w:rPr>
        <w:t xml:space="preserve">The design and development of study plans is in line with areas of activity and educational objectives of the institution, expectations of the society, labour market needs, and the latest research. </w:t>
      </w:r>
    </w:p>
    <w:p w:rsidR="0082446F" w:rsidRPr="00CD40F6" w:rsidRDefault="0082446F" w:rsidP="00CD40F6">
      <w:pPr>
        <w:pStyle w:val="a6"/>
        <w:numPr>
          <w:ilvl w:val="0"/>
          <w:numId w:val="14"/>
        </w:numPr>
        <w:jc w:val="both"/>
        <w:rPr>
          <w:rFonts w:ascii="Times New Roman" w:hAnsi="Times New Roman"/>
          <w:bCs/>
          <w:color w:val="auto"/>
          <w:sz w:val="24"/>
          <w:szCs w:val="24"/>
          <w:lang w:val="en-US"/>
        </w:rPr>
      </w:pPr>
      <w:r w:rsidRPr="00CD40F6">
        <w:rPr>
          <w:rFonts w:ascii="Times New Roman" w:hAnsi="Times New Roman"/>
          <w:bCs/>
          <w:color w:val="auto"/>
          <w:sz w:val="24"/>
          <w:szCs w:val="24"/>
          <w:lang w:val="en-US"/>
        </w:rPr>
        <w:t>Objectives, intended learning outcomes, admission and graduation requirements of the programmes are clearly defined.</w:t>
      </w:r>
      <w:r w:rsidR="00FB78B2">
        <w:rPr>
          <w:rFonts w:ascii="Times New Roman" w:hAnsi="Times New Roman"/>
          <w:bCs/>
          <w:color w:val="auto"/>
          <w:sz w:val="24"/>
          <w:szCs w:val="24"/>
          <w:lang w:val="en-US"/>
        </w:rPr>
        <w:t xml:space="preserve">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Expected student wor</w:t>
      </w:r>
      <w:r w:rsidR="00256E3F" w:rsidRPr="00BD4E4B">
        <w:rPr>
          <w:rFonts w:ascii="Times New Roman" w:hAnsi="Times New Roman"/>
          <w:bCs/>
          <w:color w:val="auto"/>
          <w:sz w:val="24"/>
          <w:szCs w:val="24"/>
          <w:lang w:val="en-US"/>
        </w:rPr>
        <w:t>kload is defined in credit point system at all levels of higher education</w:t>
      </w:r>
      <w:r w:rsidRPr="00BD4E4B">
        <w:rPr>
          <w:rFonts w:ascii="Times New Roman" w:hAnsi="Times New Roman"/>
          <w:bCs/>
          <w:color w:val="auto"/>
          <w:sz w:val="24"/>
          <w:szCs w:val="24"/>
          <w:lang w:val="en-US"/>
        </w:rPr>
        <w:t>.</w:t>
      </w:r>
    </w:p>
    <w:p w:rsidR="00247DB0"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 xml:space="preserve">Qualification resulting from the programme is referred to the appropriate level of the </w:t>
      </w:r>
      <w:r w:rsidR="00256E3F" w:rsidRPr="00BD4E4B">
        <w:rPr>
          <w:rFonts w:ascii="Times New Roman" w:hAnsi="Times New Roman"/>
          <w:bCs/>
          <w:color w:val="auto"/>
          <w:sz w:val="24"/>
          <w:szCs w:val="24"/>
          <w:lang w:val="en-US"/>
        </w:rPr>
        <w:t>European</w:t>
      </w:r>
      <w:r w:rsidRPr="00BD4E4B">
        <w:rPr>
          <w:rFonts w:ascii="Times New Roman" w:hAnsi="Times New Roman"/>
          <w:bCs/>
          <w:color w:val="auto"/>
          <w:sz w:val="24"/>
          <w:szCs w:val="24"/>
          <w:lang w:val="en-US"/>
        </w:rPr>
        <w:t xml:space="preserve"> qualifications framework</w:t>
      </w:r>
      <w:r w:rsidR="00256E3F" w:rsidRPr="00BD4E4B">
        <w:rPr>
          <w:rFonts w:ascii="Times New Roman" w:hAnsi="Times New Roman"/>
          <w:bCs/>
          <w:color w:val="auto"/>
          <w:sz w:val="24"/>
          <w:szCs w:val="24"/>
          <w:lang w:val="en-US"/>
        </w:rPr>
        <w:t xml:space="preserve"> in order to</w:t>
      </w:r>
      <w:r w:rsidR="00247DB0" w:rsidRPr="00BD4E4B">
        <w:rPr>
          <w:rFonts w:ascii="Times New Roman" w:hAnsi="Times New Roman"/>
          <w:bCs/>
          <w:color w:val="auto"/>
          <w:sz w:val="24"/>
          <w:szCs w:val="24"/>
          <w:lang w:val="en-US"/>
        </w:rPr>
        <w:t xml:space="preserve"> assure the comparability of qualifications.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 xml:space="preserve">Academic staff with adequate qualifications ensure the achievement of the objectives and learning outcomes of the study programme, as well as the quality and sustainability of teaching and learning.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The distribution of full-time teaching staff by age and qualifications facilitates the sustainability of studies. Providing ground to ensure that society’s need for highly-qualified and competitive staff are met.</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 xml:space="preserve">Teaching and learning takes into account the educational needs of students, provides flexible learning opportunities and encourages active participation of students in creating the learning process.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 xml:space="preserve">Practical work/internship supports the achievement of the learning outcomes of the programme.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Student assessment is objective, consistent, transparent and supports the achievement of learning outcomes.</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lastRenderedPageBreak/>
        <w:t xml:space="preserve">Students are provided academic, career and psychological counselling by the higher education institution. Students’ academic progress is monitored and supported; the institution has processes and tools to support special educational needs. </w:t>
      </w:r>
    </w:p>
    <w:p w:rsidR="0082446F" w:rsidRPr="00BD4E4B"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 xml:space="preserve">Up-to-date teaching materials, innovative, creative and interactive learning methods and educational technology are used in teaching and learning process. </w:t>
      </w:r>
    </w:p>
    <w:p w:rsidR="0082446F" w:rsidRDefault="0082446F" w:rsidP="00CD40F6">
      <w:pPr>
        <w:numPr>
          <w:ilvl w:val="0"/>
          <w:numId w:val="14"/>
        </w:numPr>
        <w:jc w:val="both"/>
        <w:rPr>
          <w:rFonts w:ascii="Times New Roman" w:hAnsi="Times New Roman"/>
          <w:bCs/>
          <w:color w:val="auto"/>
          <w:sz w:val="24"/>
          <w:szCs w:val="24"/>
          <w:lang w:val="en-US"/>
        </w:rPr>
      </w:pPr>
      <w:r w:rsidRPr="00BD4E4B">
        <w:rPr>
          <w:rFonts w:ascii="Times New Roman" w:hAnsi="Times New Roman"/>
          <w:bCs/>
          <w:color w:val="auto"/>
          <w:sz w:val="24"/>
          <w:szCs w:val="24"/>
          <w:lang w:val="en-US"/>
        </w:rPr>
        <w:t>Information technology tools for studies and research and development activities and connections to domestic and international information networks are accessible and necessary data bases</w:t>
      </w:r>
      <w:r w:rsidR="000814E0">
        <w:rPr>
          <w:rFonts w:ascii="Times New Roman" w:hAnsi="Times New Roman"/>
          <w:bCs/>
          <w:color w:val="auto"/>
          <w:sz w:val="24"/>
          <w:szCs w:val="24"/>
          <w:lang w:val="en-US"/>
        </w:rPr>
        <w:t xml:space="preserve"> are available.</w:t>
      </w:r>
    </w:p>
    <w:p w:rsidR="00D31DE0" w:rsidRDefault="00D31DE0" w:rsidP="00D31DE0">
      <w:pPr>
        <w:jc w:val="both"/>
        <w:rPr>
          <w:rFonts w:ascii="Times New Roman" w:hAnsi="Times New Roman"/>
          <w:bCs/>
          <w:color w:val="auto"/>
          <w:sz w:val="24"/>
          <w:szCs w:val="24"/>
          <w:lang w:val="en-US"/>
        </w:rPr>
      </w:pPr>
    </w:p>
    <w:p w:rsidR="00D31DE0" w:rsidRPr="0082446F" w:rsidRDefault="001B4FE7" w:rsidP="00D31DE0">
      <w:pPr>
        <w:jc w:val="both"/>
        <w:rPr>
          <w:rFonts w:ascii="Times New Roman" w:hAnsi="Times New Roman"/>
          <w:bCs/>
          <w:color w:val="auto"/>
          <w:sz w:val="24"/>
          <w:szCs w:val="24"/>
          <w:lang w:val="en-US"/>
        </w:rPr>
      </w:pPr>
      <w:r>
        <w:rPr>
          <w:rFonts w:ascii="Times New Roman" w:hAnsi="Times New Roman"/>
          <w:bCs/>
          <w:color w:val="auto"/>
          <w:sz w:val="24"/>
          <w:szCs w:val="24"/>
          <w:lang w:val="en-US"/>
        </w:rPr>
        <w:t>6</w:t>
      </w:r>
      <w:r w:rsidR="00D31DE0">
        <w:rPr>
          <w:rFonts w:ascii="Times New Roman" w:hAnsi="Times New Roman"/>
          <w:bCs/>
          <w:color w:val="auto"/>
          <w:sz w:val="24"/>
          <w:szCs w:val="24"/>
          <w:lang w:val="en-US"/>
        </w:rPr>
        <w:t xml:space="preserve">. </w:t>
      </w:r>
      <w:r w:rsidR="00D31DE0" w:rsidRPr="0082446F">
        <w:rPr>
          <w:rFonts w:ascii="Times New Roman" w:hAnsi="Times New Roman"/>
          <w:bCs/>
          <w:color w:val="auto"/>
          <w:sz w:val="24"/>
          <w:szCs w:val="24"/>
          <w:lang w:val="en-US"/>
        </w:rPr>
        <w:t xml:space="preserve">The principles of the </w:t>
      </w:r>
      <w:r w:rsidR="00D31DE0" w:rsidRPr="001B4FE7">
        <w:rPr>
          <w:rFonts w:ascii="Times New Roman" w:hAnsi="Times New Roman"/>
          <w:b/>
          <w:bCs/>
          <w:color w:val="auto"/>
          <w:sz w:val="24"/>
          <w:szCs w:val="24"/>
          <w:lang w:val="en-US"/>
        </w:rPr>
        <w:t xml:space="preserve">student assessment </w:t>
      </w:r>
      <w:r w:rsidR="00D31DE0" w:rsidRPr="0082446F">
        <w:rPr>
          <w:rFonts w:ascii="Times New Roman" w:hAnsi="Times New Roman"/>
          <w:bCs/>
          <w:color w:val="auto"/>
          <w:sz w:val="24"/>
          <w:szCs w:val="24"/>
          <w:lang w:val="en-US"/>
        </w:rPr>
        <w:t xml:space="preserve">are very well described (e.g., transparency, objectivity, fairness, self-evaluation, diverse methods and tools of assessment). In addition, </w:t>
      </w:r>
      <w:r w:rsidR="00D31DE0" w:rsidRPr="001B4FE7">
        <w:rPr>
          <w:rFonts w:ascii="Times New Roman" w:hAnsi="Times New Roman"/>
          <w:bCs/>
          <w:color w:val="auto"/>
          <w:sz w:val="24"/>
          <w:szCs w:val="24"/>
          <w:lang w:val="en-US"/>
        </w:rPr>
        <w:t>the main aim of assessment should also be clearly stated: to measure whether the learning outcomes have been achieved as well as to support students’ learning.</w:t>
      </w:r>
      <w:r w:rsidR="00D31DE0" w:rsidRPr="0082446F">
        <w:rPr>
          <w:rFonts w:ascii="Times New Roman" w:hAnsi="Times New Roman"/>
          <w:bCs/>
          <w:color w:val="auto"/>
          <w:sz w:val="24"/>
          <w:szCs w:val="24"/>
          <w:lang w:val="en-US"/>
        </w:rPr>
        <w:t xml:space="preserve"> </w:t>
      </w:r>
      <w:r w:rsidR="00D31DE0" w:rsidRPr="0082446F">
        <w:rPr>
          <w:rFonts w:ascii="Times New Roman" w:hAnsi="Times New Roman"/>
          <w:b/>
          <w:bCs/>
          <w:color w:val="auto"/>
          <w:sz w:val="24"/>
          <w:szCs w:val="24"/>
          <w:lang w:val="en-US"/>
        </w:rPr>
        <w:t xml:space="preserve">The assessment methods and criteria </w:t>
      </w:r>
      <w:r w:rsidR="00D31DE0" w:rsidRPr="001B4FE7">
        <w:rPr>
          <w:rFonts w:ascii="Times New Roman" w:hAnsi="Times New Roman"/>
          <w:b/>
          <w:bCs/>
          <w:color w:val="auto"/>
          <w:sz w:val="24"/>
          <w:szCs w:val="24"/>
          <w:lang w:val="en-US"/>
        </w:rPr>
        <w:t>should be</w:t>
      </w:r>
      <w:r w:rsidR="00D31DE0" w:rsidRPr="0082446F">
        <w:rPr>
          <w:rFonts w:ascii="Times New Roman" w:hAnsi="Times New Roman"/>
          <w:b/>
          <w:bCs/>
          <w:color w:val="auto"/>
          <w:sz w:val="24"/>
          <w:szCs w:val="24"/>
          <w:lang w:val="en-US"/>
        </w:rPr>
        <w:t xml:space="preserve"> in full accordance with the learning outcome(s).</w:t>
      </w:r>
    </w:p>
    <w:p w:rsidR="00D31DE0" w:rsidRPr="0082446F" w:rsidRDefault="00D31DE0" w:rsidP="00D31DE0">
      <w:pPr>
        <w:tabs>
          <w:tab w:val="left" w:pos="6925"/>
        </w:tabs>
        <w:jc w:val="both"/>
        <w:rPr>
          <w:rFonts w:ascii="Times New Roman" w:hAnsi="Times New Roman"/>
          <w:bCs/>
          <w:color w:val="auto"/>
          <w:sz w:val="24"/>
          <w:szCs w:val="24"/>
          <w:lang w:val="en-US"/>
        </w:rPr>
      </w:pPr>
      <w:r w:rsidRPr="0082446F">
        <w:rPr>
          <w:rFonts w:ascii="Times New Roman" w:hAnsi="Times New Roman"/>
          <w:bCs/>
          <w:color w:val="auto"/>
          <w:sz w:val="24"/>
          <w:szCs w:val="24"/>
          <w:lang w:val="en-US"/>
        </w:rPr>
        <w:tab/>
      </w:r>
    </w:p>
    <w:p w:rsidR="00D31DE0" w:rsidRDefault="00D31DE0" w:rsidP="00D31DE0">
      <w:pPr>
        <w:jc w:val="both"/>
        <w:rPr>
          <w:rFonts w:ascii="Times New Roman" w:hAnsi="Times New Roman"/>
          <w:bCs/>
          <w:color w:val="auto"/>
          <w:sz w:val="24"/>
          <w:szCs w:val="24"/>
          <w:lang w:val="en-US"/>
        </w:rPr>
      </w:pPr>
      <w:r w:rsidRPr="0082446F">
        <w:rPr>
          <w:rFonts w:ascii="Times New Roman" w:hAnsi="Times New Roman"/>
          <w:bCs/>
          <w:color w:val="auto"/>
          <w:sz w:val="24"/>
          <w:szCs w:val="24"/>
          <w:lang w:val="en-US"/>
        </w:rPr>
        <w:t xml:space="preserve">Unfortunately the further text in the draft of the State standard describing the 100-point score assessment is in contradiction with the requirement of using different assessment tools and methods. 100-point scoring is certainly not suitable for each assignment (e.g., creative and/or project work) and does not encourage teachers to apply different assessment methods. Therefore, </w:t>
      </w:r>
      <w:r w:rsidRPr="00D669C1">
        <w:rPr>
          <w:rFonts w:ascii="Times New Roman" w:hAnsi="Times New Roman"/>
          <w:bCs/>
          <w:color w:val="auto"/>
          <w:sz w:val="24"/>
          <w:szCs w:val="24"/>
          <w:lang w:val="en-US"/>
        </w:rPr>
        <w:t>we recommend to</w:t>
      </w:r>
      <w:r w:rsidRPr="0082446F">
        <w:rPr>
          <w:rFonts w:ascii="Times New Roman" w:hAnsi="Times New Roman"/>
          <w:b/>
          <w:bCs/>
          <w:color w:val="auto"/>
          <w:sz w:val="24"/>
          <w:szCs w:val="24"/>
          <w:lang w:val="en-US"/>
        </w:rPr>
        <w:t xml:space="preserve"> discard the specific requirement for points </w:t>
      </w:r>
      <w:r w:rsidRPr="00D669C1">
        <w:rPr>
          <w:rFonts w:ascii="Times New Roman" w:hAnsi="Times New Roman"/>
          <w:bCs/>
          <w:color w:val="auto"/>
          <w:sz w:val="24"/>
          <w:szCs w:val="24"/>
          <w:lang w:val="en-US"/>
        </w:rPr>
        <w:t>and to</w:t>
      </w:r>
      <w:r w:rsidRPr="0082446F">
        <w:rPr>
          <w:rFonts w:ascii="Times New Roman" w:hAnsi="Times New Roman"/>
          <w:b/>
          <w:bCs/>
          <w:color w:val="auto"/>
          <w:sz w:val="24"/>
          <w:szCs w:val="24"/>
          <w:lang w:val="en-US"/>
        </w:rPr>
        <w:t xml:space="preserve"> unify only the letter grades (A-F).</w:t>
      </w:r>
    </w:p>
    <w:p w:rsidR="000814E0" w:rsidRDefault="000814E0" w:rsidP="000814E0">
      <w:pPr>
        <w:jc w:val="both"/>
        <w:rPr>
          <w:rFonts w:ascii="Times New Roman" w:hAnsi="Times New Roman"/>
          <w:bCs/>
          <w:color w:val="auto"/>
          <w:sz w:val="24"/>
          <w:szCs w:val="24"/>
          <w:lang w:val="en-US"/>
        </w:rPr>
      </w:pPr>
    </w:p>
    <w:p w:rsidR="000814E0" w:rsidRDefault="001B4FE7" w:rsidP="000814E0">
      <w:pPr>
        <w:jc w:val="both"/>
        <w:rPr>
          <w:rFonts w:ascii="Times New Roman" w:hAnsi="Times New Roman"/>
          <w:bCs/>
          <w:color w:val="auto"/>
          <w:sz w:val="24"/>
          <w:szCs w:val="24"/>
          <w:lang w:val="en-US"/>
        </w:rPr>
      </w:pPr>
      <w:r>
        <w:rPr>
          <w:rFonts w:ascii="Times New Roman" w:hAnsi="Times New Roman"/>
          <w:bCs/>
          <w:color w:val="auto"/>
          <w:sz w:val="24"/>
          <w:szCs w:val="24"/>
          <w:lang w:val="en-US"/>
        </w:rPr>
        <w:t>7</w:t>
      </w:r>
      <w:r w:rsidR="00CD40F6">
        <w:rPr>
          <w:rFonts w:ascii="Times New Roman" w:hAnsi="Times New Roman"/>
          <w:bCs/>
          <w:color w:val="auto"/>
          <w:sz w:val="24"/>
          <w:szCs w:val="24"/>
          <w:lang w:val="en-US"/>
        </w:rPr>
        <w:t xml:space="preserve">. </w:t>
      </w:r>
      <w:r w:rsidR="000814E0">
        <w:rPr>
          <w:rFonts w:ascii="Times New Roman" w:hAnsi="Times New Roman"/>
          <w:bCs/>
          <w:color w:val="auto"/>
          <w:sz w:val="24"/>
          <w:szCs w:val="24"/>
          <w:lang w:val="en-US"/>
        </w:rPr>
        <w:t xml:space="preserve">Regarding the requirements for </w:t>
      </w:r>
      <w:r w:rsidR="000814E0" w:rsidRPr="00CD40F6">
        <w:rPr>
          <w:rFonts w:ascii="Times New Roman" w:hAnsi="Times New Roman"/>
          <w:b/>
          <w:bCs/>
          <w:color w:val="auto"/>
          <w:sz w:val="24"/>
          <w:szCs w:val="24"/>
          <w:lang w:val="en-US"/>
        </w:rPr>
        <w:t>infrastructure</w:t>
      </w:r>
      <w:r w:rsidR="000814E0">
        <w:rPr>
          <w:rFonts w:ascii="Times New Roman" w:hAnsi="Times New Roman"/>
          <w:bCs/>
          <w:color w:val="auto"/>
          <w:sz w:val="24"/>
          <w:szCs w:val="24"/>
          <w:lang w:val="en-US"/>
        </w:rPr>
        <w:t xml:space="preserve"> (Chapter </w:t>
      </w:r>
      <w:r w:rsidR="000814E0" w:rsidRPr="000814E0">
        <w:rPr>
          <w:rFonts w:ascii="Times New Roman" w:hAnsi="Times New Roman"/>
          <w:bCs/>
          <w:color w:val="auto"/>
          <w:sz w:val="24"/>
          <w:szCs w:val="24"/>
        </w:rPr>
        <w:t>4.</w:t>
      </w:r>
      <w:r w:rsidR="000814E0" w:rsidRPr="000814E0">
        <w:rPr>
          <w:rFonts w:ascii="Times New Roman" w:hAnsi="Times New Roman"/>
          <w:bCs/>
          <w:color w:val="auto"/>
          <w:sz w:val="24"/>
          <w:szCs w:val="24"/>
          <w:lang w:val="en-US"/>
        </w:rPr>
        <w:t xml:space="preserve"> Material, technical and teaching resources</w:t>
      </w:r>
      <w:r w:rsidR="000814E0">
        <w:rPr>
          <w:rFonts w:ascii="Times New Roman" w:hAnsi="Times New Roman"/>
          <w:bCs/>
          <w:color w:val="auto"/>
          <w:sz w:val="24"/>
          <w:szCs w:val="24"/>
          <w:lang w:val="en-US"/>
        </w:rPr>
        <w:t xml:space="preserve">) it is recommended to </w:t>
      </w:r>
      <w:r w:rsidR="000814E0" w:rsidRPr="00CD40F6">
        <w:rPr>
          <w:rFonts w:ascii="Times New Roman" w:hAnsi="Times New Roman"/>
          <w:b/>
          <w:bCs/>
          <w:color w:val="auto"/>
          <w:sz w:val="24"/>
          <w:szCs w:val="24"/>
          <w:lang w:val="en-US"/>
        </w:rPr>
        <w:t>include quality requirements</w:t>
      </w:r>
      <w:r w:rsidR="000814E0">
        <w:rPr>
          <w:rFonts w:ascii="Times New Roman" w:hAnsi="Times New Roman"/>
          <w:bCs/>
          <w:color w:val="auto"/>
          <w:sz w:val="24"/>
          <w:szCs w:val="24"/>
          <w:lang w:val="en-US"/>
        </w:rPr>
        <w:t xml:space="preserve"> </w:t>
      </w:r>
      <w:r w:rsidR="0007741D">
        <w:rPr>
          <w:rFonts w:ascii="Times New Roman" w:hAnsi="Times New Roman"/>
          <w:bCs/>
          <w:color w:val="auto"/>
          <w:sz w:val="24"/>
          <w:szCs w:val="24"/>
          <w:lang w:val="en-US"/>
        </w:rPr>
        <w:t>as well, indicating the</w:t>
      </w:r>
      <w:r w:rsidR="000814E0">
        <w:rPr>
          <w:rFonts w:ascii="Times New Roman" w:hAnsi="Times New Roman"/>
          <w:bCs/>
          <w:color w:val="auto"/>
          <w:sz w:val="24"/>
          <w:szCs w:val="24"/>
          <w:lang w:val="en-US"/>
        </w:rPr>
        <w:t xml:space="preserve"> </w:t>
      </w:r>
      <w:r w:rsidR="0007741D">
        <w:rPr>
          <w:rFonts w:ascii="Times New Roman" w:hAnsi="Times New Roman"/>
          <w:bCs/>
          <w:color w:val="auto"/>
          <w:sz w:val="24"/>
          <w:szCs w:val="24"/>
          <w:lang w:val="en-US"/>
        </w:rPr>
        <w:t>need for proper infrastructure in order to achieve the educational goals of the institution. Following examples could be considered:</w:t>
      </w:r>
    </w:p>
    <w:p w:rsidR="0007741D" w:rsidRPr="0007741D" w:rsidRDefault="0007741D" w:rsidP="0007741D">
      <w:pPr>
        <w:pStyle w:val="a6"/>
        <w:numPr>
          <w:ilvl w:val="0"/>
          <w:numId w:val="11"/>
        </w:numPr>
        <w:jc w:val="both"/>
        <w:rPr>
          <w:rFonts w:ascii="Times New Roman" w:hAnsi="Times New Roman"/>
          <w:bCs/>
          <w:color w:val="auto"/>
          <w:sz w:val="24"/>
          <w:szCs w:val="24"/>
        </w:rPr>
      </w:pPr>
      <w:r w:rsidRPr="0007741D">
        <w:rPr>
          <w:rFonts w:ascii="Times New Roman" w:hAnsi="Times New Roman"/>
          <w:bCs/>
          <w:color w:val="auto"/>
          <w:sz w:val="24"/>
          <w:szCs w:val="24"/>
        </w:rPr>
        <w:t>The working conditions, teaching and learning environment, and R&amp;D conditions (library, studios, workshops, laboratories etc.) support the achievement of institutional and educational objectives.</w:t>
      </w:r>
    </w:p>
    <w:p w:rsidR="0007741D" w:rsidRPr="0007741D" w:rsidRDefault="0007741D" w:rsidP="0007741D">
      <w:pPr>
        <w:pStyle w:val="a6"/>
        <w:numPr>
          <w:ilvl w:val="0"/>
          <w:numId w:val="11"/>
        </w:numPr>
        <w:jc w:val="both"/>
        <w:rPr>
          <w:rFonts w:ascii="Times New Roman" w:hAnsi="Times New Roman"/>
          <w:bCs/>
          <w:color w:val="auto"/>
          <w:sz w:val="24"/>
          <w:szCs w:val="24"/>
          <w:lang w:val="en-US"/>
        </w:rPr>
      </w:pPr>
      <w:r w:rsidRPr="0007741D">
        <w:rPr>
          <w:rFonts w:ascii="Times New Roman" w:hAnsi="Times New Roman"/>
          <w:bCs/>
          <w:color w:val="auto"/>
          <w:sz w:val="24"/>
          <w:szCs w:val="24"/>
        </w:rPr>
        <w:t>Activities of the higher education institution are supported by up-to-date information technology solutions, including the study information system, e-learning opportunities, and communication portals for students and teaching staff</w:t>
      </w:r>
    </w:p>
    <w:p w:rsidR="0007741D" w:rsidRDefault="0007741D" w:rsidP="000814E0">
      <w:pPr>
        <w:jc w:val="both"/>
        <w:rPr>
          <w:rFonts w:ascii="Times New Roman" w:hAnsi="Times New Roman"/>
          <w:bCs/>
          <w:color w:val="auto"/>
          <w:sz w:val="24"/>
          <w:szCs w:val="24"/>
          <w:lang w:val="en-US"/>
        </w:rPr>
      </w:pPr>
    </w:p>
    <w:p w:rsidR="004F4D59" w:rsidRPr="00E83138" w:rsidRDefault="001B4FE7"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Specific r</w:t>
      </w:r>
      <w:r w:rsidR="00916B41" w:rsidRPr="00E83138">
        <w:rPr>
          <w:rFonts w:ascii="Times New Roman" w:hAnsi="Times New Roman"/>
          <w:b/>
          <w:bCs/>
          <w:i/>
          <w:color w:val="auto"/>
          <w:sz w:val="24"/>
          <w:szCs w:val="24"/>
          <w:lang w:val="en-US"/>
        </w:rPr>
        <w:t xml:space="preserve">equirements for </w:t>
      </w:r>
      <w:r>
        <w:rPr>
          <w:rFonts w:ascii="Times New Roman" w:hAnsi="Times New Roman"/>
          <w:b/>
          <w:bCs/>
          <w:i/>
          <w:color w:val="auto"/>
          <w:sz w:val="24"/>
          <w:szCs w:val="24"/>
          <w:lang w:val="en-US"/>
        </w:rPr>
        <w:t>each study level</w:t>
      </w:r>
    </w:p>
    <w:p w:rsidR="00BD4E4B" w:rsidRDefault="00BD4E4B" w:rsidP="004F4D59">
      <w:pPr>
        <w:jc w:val="both"/>
        <w:rPr>
          <w:rFonts w:ascii="Times New Roman" w:hAnsi="Times New Roman"/>
          <w:bCs/>
          <w:color w:val="auto"/>
          <w:sz w:val="24"/>
          <w:szCs w:val="24"/>
          <w:lang w:val="en-US"/>
        </w:rPr>
      </w:pPr>
    </w:p>
    <w:p w:rsidR="004F4D59" w:rsidRPr="00E83138" w:rsidRDefault="001B4FE7"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8</w:t>
      </w:r>
      <w:r w:rsidR="00CD40F6">
        <w:rPr>
          <w:rFonts w:ascii="Times New Roman" w:hAnsi="Times New Roman"/>
          <w:bCs/>
          <w:color w:val="auto"/>
          <w:sz w:val="24"/>
          <w:szCs w:val="24"/>
          <w:lang w:val="en-US"/>
        </w:rPr>
        <w:t xml:space="preserve">. </w:t>
      </w:r>
      <w:r w:rsidR="00BE5040" w:rsidRPr="00E83138">
        <w:rPr>
          <w:rFonts w:ascii="Times New Roman" w:hAnsi="Times New Roman"/>
          <w:bCs/>
          <w:color w:val="auto"/>
          <w:sz w:val="24"/>
          <w:szCs w:val="24"/>
          <w:lang w:val="en-US"/>
        </w:rPr>
        <w:t xml:space="preserve">While </w:t>
      </w:r>
      <w:r w:rsidR="004F4D59" w:rsidRPr="00E83138">
        <w:rPr>
          <w:rFonts w:ascii="Times New Roman" w:hAnsi="Times New Roman"/>
          <w:bCs/>
          <w:color w:val="auto"/>
          <w:sz w:val="24"/>
          <w:szCs w:val="24"/>
          <w:lang w:val="en-US"/>
        </w:rPr>
        <w:t>merging the separate standards in</w:t>
      </w:r>
      <w:r w:rsidR="00BE5040" w:rsidRPr="00E83138">
        <w:rPr>
          <w:rFonts w:ascii="Times New Roman" w:hAnsi="Times New Roman"/>
          <w:bCs/>
          <w:color w:val="auto"/>
          <w:sz w:val="24"/>
          <w:szCs w:val="24"/>
          <w:lang w:val="en-US"/>
        </w:rPr>
        <w:t>to the</w:t>
      </w:r>
      <w:r w:rsidR="004F4D59" w:rsidRPr="00E83138">
        <w:rPr>
          <w:rFonts w:ascii="Times New Roman" w:hAnsi="Times New Roman"/>
          <w:bCs/>
          <w:color w:val="auto"/>
          <w:sz w:val="24"/>
          <w:szCs w:val="24"/>
          <w:lang w:val="en-US"/>
        </w:rPr>
        <w:t xml:space="preserve"> State standard</w:t>
      </w:r>
      <w:r w:rsidR="00BE5040"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it would be advisable to use </w:t>
      </w:r>
      <w:r w:rsidR="00BE5040" w:rsidRPr="00E83138">
        <w:rPr>
          <w:rFonts w:ascii="Times New Roman" w:hAnsi="Times New Roman"/>
          <w:bCs/>
          <w:color w:val="auto"/>
          <w:sz w:val="24"/>
          <w:szCs w:val="24"/>
          <w:lang w:val="en-US"/>
        </w:rPr>
        <w:t xml:space="preserve">a </w:t>
      </w:r>
      <w:r w:rsidR="004F4D59" w:rsidRPr="00CD40F6">
        <w:rPr>
          <w:rFonts w:ascii="Times New Roman" w:hAnsi="Times New Roman"/>
          <w:b/>
          <w:bCs/>
          <w:color w:val="auto"/>
          <w:sz w:val="24"/>
          <w:szCs w:val="24"/>
          <w:lang w:val="en-US"/>
        </w:rPr>
        <w:t>unified structure</w:t>
      </w:r>
      <w:r w:rsidR="004F4D59" w:rsidRPr="00E83138">
        <w:rPr>
          <w:rFonts w:ascii="Times New Roman" w:hAnsi="Times New Roman"/>
          <w:bCs/>
          <w:color w:val="auto"/>
          <w:sz w:val="24"/>
          <w:szCs w:val="24"/>
          <w:lang w:val="en-US"/>
        </w:rPr>
        <w:t xml:space="preserve"> of </w:t>
      </w:r>
      <w:r w:rsidR="00BE5040" w:rsidRPr="00E83138">
        <w:rPr>
          <w:rFonts w:ascii="Times New Roman" w:hAnsi="Times New Roman"/>
          <w:bCs/>
          <w:color w:val="auto"/>
          <w:sz w:val="24"/>
          <w:szCs w:val="24"/>
          <w:lang w:val="en-US"/>
        </w:rPr>
        <w:t xml:space="preserve">the </w:t>
      </w:r>
      <w:r w:rsidR="004F4D59" w:rsidRPr="00E83138">
        <w:rPr>
          <w:rFonts w:ascii="Times New Roman" w:hAnsi="Times New Roman"/>
          <w:bCs/>
          <w:color w:val="auto"/>
          <w:sz w:val="24"/>
          <w:szCs w:val="24"/>
          <w:lang w:val="en-US"/>
        </w:rPr>
        <w:t xml:space="preserve">regulation and provide for </w:t>
      </w:r>
      <w:r w:rsidR="004F4D59" w:rsidRPr="00CD40F6">
        <w:rPr>
          <w:rFonts w:ascii="Times New Roman" w:hAnsi="Times New Roman"/>
          <w:b/>
          <w:bCs/>
          <w:color w:val="auto"/>
          <w:sz w:val="24"/>
          <w:szCs w:val="24"/>
          <w:lang w:val="en-US"/>
        </w:rPr>
        <w:t>each study level</w:t>
      </w:r>
      <w:r>
        <w:rPr>
          <w:rFonts w:ascii="Times New Roman" w:hAnsi="Times New Roman"/>
          <w:b/>
          <w:bCs/>
          <w:color w:val="auto"/>
          <w:sz w:val="24"/>
          <w:szCs w:val="24"/>
          <w:lang w:val="en-US"/>
        </w:rPr>
        <w:t xml:space="preserve"> (BA, MA, PhD)</w:t>
      </w:r>
      <w:r w:rsidR="004F4D59" w:rsidRPr="00E83138">
        <w:rPr>
          <w:rFonts w:ascii="Times New Roman" w:hAnsi="Times New Roman"/>
          <w:bCs/>
          <w:color w:val="auto"/>
          <w:sz w:val="24"/>
          <w:szCs w:val="24"/>
          <w:lang w:val="en-US"/>
        </w:rPr>
        <w:t>:</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T</w:t>
      </w:r>
      <w:r w:rsidR="004F4D59" w:rsidRPr="00E83138">
        <w:rPr>
          <w:rFonts w:ascii="Times New Roman" w:hAnsi="Times New Roman"/>
          <w:bCs/>
          <w:color w:val="auto"/>
          <w:sz w:val="24"/>
          <w:szCs w:val="24"/>
          <w:lang w:val="en-US"/>
        </w:rPr>
        <w:t xml:space="preserve">he main purpose </w:t>
      </w:r>
      <w:r w:rsidR="00BE5040" w:rsidRPr="00E83138">
        <w:rPr>
          <w:rFonts w:ascii="Times New Roman" w:hAnsi="Times New Roman"/>
          <w:bCs/>
          <w:color w:val="auto"/>
          <w:sz w:val="24"/>
          <w:szCs w:val="24"/>
          <w:lang w:val="en-US"/>
        </w:rPr>
        <w:t>of</w:t>
      </w:r>
      <w:r>
        <w:rPr>
          <w:rFonts w:ascii="Times New Roman" w:hAnsi="Times New Roman"/>
          <w:bCs/>
          <w:color w:val="auto"/>
          <w:sz w:val="24"/>
          <w:szCs w:val="24"/>
          <w:lang w:val="en-US"/>
        </w:rPr>
        <w:t xml:space="preserve"> studies.</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T</w:t>
      </w:r>
      <w:r w:rsidR="004F4D59" w:rsidRPr="00E83138">
        <w:rPr>
          <w:rFonts w:ascii="Times New Roman" w:hAnsi="Times New Roman"/>
          <w:bCs/>
          <w:color w:val="auto"/>
          <w:sz w:val="24"/>
          <w:szCs w:val="24"/>
          <w:lang w:val="en-US"/>
        </w:rPr>
        <w:t>he nominal duration of curricula</w:t>
      </w:r>
      <w:r>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A</w:t>
      </w:r>
      <w:r w:rsidR="004F4D59" w:rsidRPr="00E83138">
        <w:rPr>
          <w:rFonts w:ascii="Times New Roman" w:hAnsi="Times New Roman"/>
          <w:bCs/>
          <w:color w:val="auto"/>
          <w:sz w:val="24"/>
          <w:szCs w:val="24"/>
          <w:lang w:val="en-US"/>
        </w:rPr>
        <w:t>ccess requi</w:t>
      </w:r>
      <w:r>
        <w:rPr>
          <w:rFonts w:ascii="Times New Roman" w:hAnsi="Times New Roman"/>
          <w:bCs/>
          <w:color w:val="auto"/>
          <w:sz w:val="24"/>
          <w:szCs w:val="24"/>
          <w:lang w:val="en-US"/>
        </w:rPr>
        <w:t>rements, previous qualification.</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D</w:t>
      </w:r>
      <w:r w:rsidR="004F4D59" w:rsidRPr="00E83138">
        <w:rPr>
          <w:rFonts w:ascii="Times New Roman" w:hAnsi="Times New Roman"/>
          <w:bCs/>
          <w:color w:val="auto"/>
          <w:sz w:val="24"/>
          <w:szCs w:val="24"/>
          <w:lang w:val="en-US"/>
        </w:rPr>
        <w:t>egree awarded</w:t>
      </w:r>
      <w:r>
        <w:rPr>
          <w:rFonts w:ascii="Times New Roman" w:hAnsi="Times New Roman"/>
          <w:bCs/>
          <w:color w:val="auto"/>
          <w:sz w:val="24"/>
          <w:szCs w:val="24"/>
          <w:lang w:val="en-US"/>
        </w:rPr>
        <w:t>.</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L</w:t>
      </w:r>
      <w:r w:rsidR="004F4D59" w:rsidRPr="00E83138">
        <w:rPr>
          <w:rFonts w:ascii="Times New Roman" w:hAnsi="Times New Roman"/>
          <w:bCs/>
          <w:color w:val="auto"/>
          <w:sz w:val="24"/>
          <w:szCs w:val="24"/>
          <w:lang w:val="en-US"/>
        </w:rPr>
        <w:t xml:space="preserve">ink to the level in </w:t>
      </w:r>
      <w:r w:rsidR="00BE5040" w:rsidRPr="00E83138">
        <w:rPr>
          <w:rFonts w:ascii="Times New Roman" w:hAnsi="Times New Roman"/>
          <w:bCs/>
          <w:color w:val="auto"/>
          <w:sz w:val="24"/>
          <w:szCs w:val="24"/>
          <w:lang w:val="en-US"/>
        </w:rPr>
        <w:t xml:space="preserve">the European </w:t>
      </w:r>
      <w:r>
        <w:rPr>
          <w:rFonts w:ascii="Times New Roman" w:hAnsi="Times New Roman"/>
          <w:bCs/>
          <w:color w:val="auto"/>
          <w:sz w:val="24"/>
          <w:szCs w:val="24"/>
          <w:lang w:val="en-US"/>
        </w:rPr>
        <w:t>qualification framework.</w:t>
      </w:r>
    </w:p>
    <w:p w:rsidR="004F4D59" w:rsidRPr="00E83138" w:rsidRDefault="00CD40F6"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R</w:t>
      </w:r>
      <w:r w:rsidR="004F4D59" w:rsidRPr="00E83138">
        <w:rPr>
          <w:rFonts w:ascii="Times New Roman" w:hAnsi="Times New Roman"/>
          <w:bCs/>
          <w:color w:val="auto"/>
          <w:sz w:val="24"/>
          <w:szCs w:val="24"/>
          <w:lang w:val="en-US"/>
        </w:rPr>
        <w:t>ights related to the degree</w:t>
      </w:r>
      <w:r w:rsidR="00BE5040" w:rsidRPr="00E83138">
        <w:rPr>
          <w:rFonts w:ascii="Times New Roman" w:hAnsi="Times New Roman"/>
          <w:bCs/>
          <w:color w:val="auto"/>
          <w:sz w:val="24"/>
          <w:szCs w:val="24"/>
          <w:lang w:val="en-US"/>
        </w:rPr>
        <w:t xml:space="preserve"> (access to further studies etc)</w:t>
      </w:r>
      <w:r w:rsidR="004F4D59" w:rsidRPr="00E83138">
        <w:rPr>
          <w:rFonts w:ascii="Times New Roman" w:hAnsi="Times New Roman"/>
          <w:bCs/>
          <w:color w:val="auto"/>
          <w:sz w:val="24"/>
          <w:szCs w:val="24"/>
          <w:lang w:val="en-US"/>
        </w:rPr>
        <w:t>.</w:t>
      </w:r>
    </w:p>
    <w:p w:rsidR="00CD40F6" w:rsidRDefault="00CD40F6" w:rsidP="004F4D59">
      <w:pPr>
        <w:jc w:val="both"/>
        <w:rPr>
          <w:rFonts w:ascii="Times New Roman" w:hAnsi="Times New Roman"/>
          <w:bCs/>
          <w:color w:val="auto"/>
          <w:sz w:val="24"/>
          <w:szCs w:val="24"/>
          <w:lang w:val="en-US"/>
        </w:rPr>
      </w:pPr>
    </w:p>
    <w:p w:rsidR="002D4C54"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If needed, the study level specific requirements for full time or part-time studies, requirements for practical work, requirements for teaching st</w:t>
      </w:r>
      <w:r w:rsidR="00BE5040" w:rsidRPr="00E83138">
        <w:rPr>
          <w:rFonts w:ascii="Times New Roman" w:hAnsi="Times New Roman"/>
          <w:bCs/>
          <w:color w:val="auto"/>
          <w:sz w:val="24"/>
          <w:szCs w:val="24"/>
          <w:lang w:val="en-US"/>
        </w:rPr>
        <w:t>a</w:t>
      </w:r>
      <w:r w:rsidRPr="00E83138">
        <w:rPr>
          <w:rFonts w:ascii="Times New Roman" w:hAnsi="Times New Roman"/>
          <w:bCs/>
          <w:color w:val="auto"/>
          <w:sz w:val="24"/>
          <w:szCs w:val="24"/>
          <w:lang w:val="en-US"/>
        </w:rPr>
        <w:t>ff (</w:t>
      </w:r>
      <w:r w:rsidR="00BE5040" w:rsidRPr="00E83138">
        <w:rPr>
          <w:rFonts w:ascii="Times New Roman" w:hAnsi="Times New Roman"/>
          <w:bCs/>
          <w:color w:val="auto"/>
          <w:sz w:val="24"/>
          <w:szCs w:val="24"/>
          <w:lang w:val="en-US"/>
        </w:rPr>
        <w:t xml:space="preserve">e.g., </w:t>
      </w:r>
      <w:r w:rsidRPr="00E83138">
        <w:rPr>
          <w:rFonts w:ascii="Times New Roman" w:hAnsi="Times New Roman"/>
          <w:bCs/>
          <w:color w:val="auto"/>
          <w:sz w:val="24"/>
          <w:szCs w:val="24"/>
          <w:lang w:val="en-US"/>
        </w:rPr>
        <w:t xml:space="preserve">required </w:t>
      </w:r>
      <w:r w:rsidR="00BE5040" w:rsidRPr="00E83138">
        <w:rPr>
          <w:rFonts w:ascii="Times New Roman" w:hAnsi="Times New Roman"/>
          <w:bCs/>
          <w:color w:val="auto"/>
          <w:sz w:val="24"/>
          <w:szCs w:val="24"/>
          <w:lang w:val="en-US"/>
        </w:rPr>
        <w:t xml:space="preserve">percentage </w:t>
      </w:r>
      <w:r w:rsidRPr="00E83138">
        <w:rPr>
          <w:rFonts w:ascii="Times New Roman" w:hAnsi="Times New Roman"/>
          <w:bCs/>
          <w:color w:val="auto"/>
          <w:sz w:val="24"/>
          <w:szCs w:val="24"/>
          <w:lang w:val="en-US"/>
        </w:rPr>
        <w:t>of PhD</w:t>
      </w:r>
      <w:r w:rsidR="00BE5040" w:rsidRPr="00E83138">
        <w:rPr>
          <w:rFonts w:ascii="Times New Roman" w:hAnsi="Times New Roman"/>
          <w:bCs/>
          <w:color w:val="auto"/>
          <w:sz w:val="24"/>
          <w:szCs w:val="24"/>
          <w:lang w:val="en-US"/>
        </w:rPr>
        <w:t>-holder</w:t>
      </w:r>
      <w:r w:rsidRPr="00E83138">
        <w:rPr>
          <w:rFonts w:ascii="Times New Roman" w:hAnsi="Times New Roman"/>
          <w:bCs/>
          <w:color w:val="auto"/>
          <w:sz w:val="24"/>
          <w:szCs w:val="24"/>
          <w:lang w:val="en-US"/>
        </w:rPr>
        <w:t xml:space="preserve">s) etc could be added. </w:t>
      </w:r>
    </w:p>
    <w:p w:rsidR="002D4C54" w:rsidRDefault="002D4C54" w:rsidP="004F4D59">
      <w:pPr>
        <w:jc w:val="both"/>
        <w:rPr>
          <w:rFonts w:ascii="Times New Roman" w:hAnsi="Times New Roman"/>
          <w:bCs/>
          <w:color w:val="auto"/>
          <w:sz w:val="24"/>
          <w:szCs w:val="24"/>
          <w:lang w:val="en-US"/>
        </w:rPr>
      </w:pPr>
    </w:p>
    <w:p w:rsidR="004F4D59" w:rsidRDefault="00E83138"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lastRenderedPageBreak/>
        <w:t>D</w:t>
      </w:r>
      <w:r w:rsidR="004F4D59" w:rsidRPr="00E83138">
        <w:rPr>
          <w:rFonts w:ascii="Times New Roman" w:hAnsi="Times New Roman"/>
          <w:b/>
          <w:bCs/>
          <w:i/>
          <w:color w:val="auto"/>
          <w:sz w:val="24"/>
          <w:szCs w:val="24"/>
          <w:lang w:val="en-US"/>
        </w:rPr>
        <w:t>octoral studies</w:t>
      </w:r>
    </w:p>
    <w:p w:rsidR="00256E3F" w:rsidRPr="00256E3F" w:rsidRDefault="00256E3F" w:rsidP="004F4D59">
      <w:pPr>
        <w:jc w:val="both"/>
        <w:rPr>
          <w:rFonts w:ascii="Times New Roman" w:hAnsi="Times New Roman"/>
          <w:b/>
          <w:bCs/>
          <w:color w:val="auto"/>
          <w:sz w:val="24"/>
          <w:szCs w:val="24"/>
          <w:lang w:val="en-US"/>
        </w:rPr>
      </w:pPr>
    </w:p>
    <w:p w:rsidR="00E83138" w:rsidRPr="00923F5E" w:rsidRDefault="001B4FE7" w:rsidP="00923F5E">
      <w:pPr>
        <w:jc w:val="both"/>
        <w:rPr>
          <w:rFonts w:ascii="Times New Roman" w:hAnsi="Times New Roman"/>
          <w:bCs/>
          <w:color w:val="auto"/>
          <w:sz w:val="24"/>
          <w:szCs w:val="24"/>
        </w:rPr>
      </w:pPr>
      <w:r>
        <w:rPr>
          <w:rFonts w:ascii="Times New Roman" w:hAnsi="Times New Roman"/>
          <w:bCs/>
          <w:color w:val="auto"/>
          <w:sz w:val="24"/>
          <w:szCs w:val="24"/>
        </w:rPr>
        <w:t>9</w:t>
      </w:r>
      <w:r w:rsidR="00361BE5">
        <w:rPr>
          <w:rFonts w:ascii="Times New Roman" w:hAnsi="Times New Roman"/>
          <w:bCs/>
          <w:color w:val="auto"/>
          <w:sz w:val="24"/>
          <w:szCs w:val="24"/>
        </w:rPr>
        <w:t xml:space="preserve">. </w:t>
      </w:r>
      <w:r w:rsidR="00E83138" w:rsidRPr="00361BE5">
        <w:rPr>
          <w:rFonts w:ascii="Times New Roman" w:hAnsi="Times New Roman"/>
          <w:b/>
          <w:bCs/>
          <w:color w:val="auto"/>
          <w:sz w:val="24"/>
          <w:szCs w:val="24"/>
        </w:rPr>
        <w:t>Learning outcomes of level 8</w:t>
      </w:r>
      <w:r w:rsidR="00E83138" w:rsidRPr="00E83138">
        <w:rPr>
          <w:rFonts w:ascii="Times New Roman" w:hAnsi="Times New Roman"/>
          <w:bCs/>
          <w:color w:val="auto"/>
          <w:sz w:val="24"/>
          <w:szCs w:val="24"/>
        </w:rPr>
        <w:t xml:space="preserve"> are agreed among relevant stakeholders and should be </w:t>
      </w:r>
      <w:r w:rsidR="00E83138" w:rsidRPr="00361BE5">
        <w:rPr>
          <w:rFonts w:ascii="Times New Roman" w:hAnsi="Times New Roman"/>
          <w:b/>
          <w:bCs/>
          <w:color w:val="auto"/>
          <w:sz w:val="24"/>
          <w:szCs w:val="24"/>
        </w:rPr>
        <w:t>added</w:t>
      </w:r>
      <w:r w:rsidR="00E83138" w:rsidRPr="00E83138">
        <w:rPr>
          <w:rFonts w:ascii="Times New Roman" w:hAnsi="Times New Roman"/>
          <w:bCs/>
          <w:color w:val="auto"/>
          <w:sz w:val="24"/>
          <w:szCs w:val="24"/>
        </w:rPr>
        <w:t xml:space="preserve"> to the State standards. Description of intended learning outcomes will provide basis for programme development at </w:t>
      </w:r>
      <w:r w:rsidR="00923F5E">
        <w:rPr>
          <w:rFonts w:ascii="Times New Roman" w:hAnsi="Times New Roman"/>
          <w:bCs/>
          <w:color w:val="auto"/>
          <w:sz w:val="24"/>
          <w:szCs w:val="24"/>
        </w:rPr>
        <w:t>doctoral</w:t>
      </w:r>
      <w:r w:rsidR="00E83138" w:rsidRPr="00E83138">
        <w:rPr>
          <w:rFonts w:ascii="Times New Roman" w:hAnsi="Times New Roman"/>
          <w:bCs/>
          <w:color w:val="auto"/>
          <w:sz w:val="24"/>
          <w:szCs w:val="24"/>
        </w:rPr>
        <w:t xml:space="preserve"> level and comparison with </w:t>
      </w:r>
      <w:r w:rsidR="00C231DC">
        <w:rPr>
          <w:rFonts w:ascii="Times New Roman" w:hAnsi="Times New Roman"/>
          <w:bCs/>
          <w:color w:val="auto"/>
          <w:sz w:val="24"/>
          <w:szCs w:val="24"/>
        </w:rPr>
        <w:t>respective</w:t>
      </w:r>
      <w:r w:rsidR="00E83138" w:rsidRPr="00E83138">
        <w:rPr>
          <w:rFonts w:ascii="Times New Roman" w:hAnsi="Times New Roman"/>
          <w:bCs/>
          <w:color w:val="auto"/>
          <w:sz w:val="24"/>
          <w:szCs w:val="24"/>
        </w:rPr>
        <w:t xml:space="preserve"> qualifications in other countries.</w:t>
      </w:r>
      <w:r w:rsidR="00923F5E">
        <w:rPr>
          <w:rFonts w:ascii="Times New Roman" w:hAnsi="Times New Roman"/>
          <w:bCs/>
          <w:color w:val="auto"/>
          <w:sz w:val="24"/>
          <w:szCs w:val="24"/>
        </w:rPr>
        <w:t xml:space="preserve"> </w:t>
      </w:r>
      <w:r w:rsidR="00CF3F2C">
        <w:rPr>
          <w:rFonts w:ascii="Times New Roman" w:hAnsi="Times New Roman"/>
          <w:bCs/>
          <w:color w:val="auto"/>
          <w:sz w:val="24"/>
          <w:szCs w:val="24"/>
        </w:rPr>
        <w:t>T</w:t>
      </w:r>
      <w:r w:rsidR="00E83138" w:rsidRPr="00E83138">
        <w:rPr>
          <w:rFonts w:ascii="Times New Roman" w:hAnsi="Times New Roman"/>
          <w:bCs/>
          <w:color w:val="auto"/>
          <w:sz w:val="24"/>
          <w:szCs w:val="24"/>
        </w:rPr>
        <w:t xml:space="preserve">here is no differentiation </w:t>
      </w:r>
      <w:r w:rsidR="00CF3F2C">
        <w:rPr>
          <w:rFonts w:ascii="Times New Roman" w:hAnsi="Times New Roman"/>
          <w:bCs/>
          <w:color w:val="auto"/>
          <w:sz w:val="24"/>
          <w:szCs w:val="24"/>
        </w:rPr>
        <w:t>of</w:t>
      </w:r>
      <w:r w:rsidR="00E83138" w:rsidRPr="00E83138">
        <w:rPr>
          <w:rFonts w:ascii="Times New Roman" w:hAnsi="Times New Roman"/>
          <w:bCs/>
          <w:color w:val="auto"/>
          <w:sz w:val="24"/>
          <w:szCs w:val="24"/>
        </w:rPr>
        <w:t xml:space="preserve"> learning outcomes at level 8 between PhD and Doctor of Sciences</w:t>
      </w:r>
      <w:r w:rsidR="00CF3F2C">
        <w:rPr>
          <w:rFonts w:ascii="Times New Roman" w:hAnsi="Times New Roman"/>
          <w:bCs/>
          <w:color w:val="auto"/>
          <w:sz w:val="24"/>
          <w:szCs w:val="24"/>
        </w:rPr>
        <w:t>,</w:t>
      </w:r>
      <w:r w:rsidR="00E83138" w:rsidRPr="00E83138">
        <w:rPr>
          <w:rFonts w:ascii="Times New Roman" w:hAnsi="Times New Roman"/>
          <w:bCs/>
          <w:color w:val="auto"/>
          <w:sz w:val="24"/>
          <w:szCs w:val="24"/>
        </w:rPr>
        <w:t xml:space="preserve"> and the </w:t>
      </w:r>
      <w:r w:rsidR="00CF3F2C">
        <w:rPr>
          <w:rFonts w:ascii="Times New Roman" w:hAnsi="Times New Roman"/>
          <w:bCs/>
          <w:color w:val="auto"/>
          <w:sz w:val="24"/>
          <w:szCs w:val="24"/>
        </w:rPr>
        <w:t xml:space="preserve">compulsory </w:t>
      </w:r>
      <w:r w:rsidR="00E83138" w:rsidRPr="00E83138">
        <w:rPr>
          <w:rFonts w:ascii="Times New Roman" w:hAnsi="Times New Roman"/>
          <w:bCs/>
          <w:color w:val="auto"/>
          <w:sz w:val="24"/>
          <w:szCs w:val="24"/>
        </w:rPr>
        <w:t xml:space="preserve">credit </w:t>
      </w:r>
      <w:r w:rsidR="00CF3F2C">
        <w:rPr>
          <w:rFonts w:ascii="Times New Roman" w:hAnsi="Times New Roman"/>
          <w:bCs/>
          <w:color w:val="auto"/>
          <w:sz w:val="24"/>
          <w:szCs w:val="24"/>
        </w:rPr>
        <w:t xml:space="preserve">point </w:t>
      </w:r>
      <w:r w:rsidR="00E83138" w:rsidRPr="00E83138">
        <w:rPr>
          <w:rFonts w:ascii="Times New Roman" w:hAnsi="Times New Roman"/>
          <w:bCs/>
          <w:color w:val="auto"/>
          <w:sz w:val="24"/>
          <w:szCs w:val="24"/>
        </w:rPr>
        <w:t xml:space="preserve">system is not applicable for the programme of Doctor of Sciences, </w:t>
      </w:r>
      <w:r w:rsidR="00CF3F2C">
        <w:rPr>
          <w:rFonts w:ascii="Times New Roman" w:hAnsi="Times New Roman"/>
          <w:bCs/>
          <w:color w:val="auto"/>
          <w:sz w:val="24"/>
          <w:szCs w:val="24"/>
        </w:rPr>
        <w:t xml:space="preserve">therefore </w:t>
      </w:r>
      <w:r w:rsidR="00E83138" w:rsidRPr="00E83138">
        <w:rPr>
          <w:rFonts w:ascii="Times New Roman" w:hAnsi="Times New Roman"/>
          <w:bCs/>
          <w:color w:val="auto"/>
          <w:sz w:val="24"/>
          <w:szCs w:val="24"/>
        </w:rPr>
        <w:t xml:space="preserve">we recommend </w:t>
      </w:r>
      <w:r w:rsidR="00E83138" w:rsidRPr="00361BE5">
        <w:rPr>
          <w:rFonts w:ascii="Times New Roman" w:hAnsi="Times New Roman"/>
          <w:b/>
          <w:bCs/>
          <w:color w:val="auto"/>
          <w:sz w:val="24"/>
          <w:szCs w:val="24"/>
        </w:rPr>
        <w:t>not to describe the DSc programme in the State standards for higher education.</w:t>
      </w:r>
    </w:p>
    <w:p w:rsidR="00256E3F" w:rsidRDefault="00256E3F" w:rsidP="00256E3F">
      <w:pPr>
        <w:pStyle w:val="a6"/>
        <w:rPr>
          <w:rFonts w:ascii="Times New Roman" w:hAnsi="Times New Roman"/>
          <w:bCs/>
          <w:color w:val="auto"/>
          <w:sz w:val="24"/>
          <w:szCs w:val="24"/>
        </w:rPr>
      </w:pPr>
    </w:p>
    <w:p w:rsidR="00E83138" w:rsidRPr="00E83138" w:rsidRDefault="00C231DC" w:rsidP="00361BE5">
      <w:pPr>
        <w:jc w:val="both"/>
        <w:rPr>
          <w:rFonts w:ascii="Times New Roman" w:hAnsi="Times New Roman"/>
          <w:bCs/>
          <w:color w:val="auto"/>
          <w:sz w:val="24"/>
          <w:szCs w:val="24"/>
        </w:rPr>
      </w:pPr>
      <w:r>
        <w:rPr>
          <w:rFonts w:ascii="Times New Roman" w:hAnsi="Times New Roman"/>
          <w:bCs/>
          <w:color w:val="auto"/>
          <w:sz w:val="24"/>
          <w:szCs w:val="24"/>
          <w:lang w:val="en-US"/>
        </w:rPr>
        <w:t>10</w:t>
      </w:r>
      <w:r w:rsidR="00361BE5">
        <w:rPr>
          <w:rFonts w:ascii="Times New Roman" w:hAnsi="Times New Roman"/>
          <w:bCs/>
          <w:color w:val="auto"/>
          <w:sz w:val="24"/>
          <w:szCs w:val="24"/>
          <w:lang w:val="en-US"/>
        </w:rPr>
        <w:t xml:space="preserve">. </w:t>
      </w:r>
      <w:r w:rsidR="00E83138" w:rsidRPr="00E83138">
        <w:rPr>
          <w:rFonts w:ascii="Times New Roman" w:hAnsi="Times New Roman"/>
          <w:bCs/>
          <w:color w:val="auto"/>
          <w:sz w:val="24"/>
          <w:szCs w:val="24"/>
          <w:lang w:val="en-US"/>
        </w:rPr>
        <w:t xml:space="preserve">As recommended during previous Twinning missions and in Nizami project, there is a need to assure the quality of doctoral education. </w:t>
      </w:r>
      <w:r w:rsidR="00E83138" w:rsidRPr="00E83138">
        <w:rPr>
          <w:rFonts w:ascii="Times New Roman" w:hAnsi="Times New Roman"/>
          <w:bCs/>
          <w:color w:val="auto"/>
          <w:sz w:val="24"/>
          <w:szCs w:val="24"/>
        </w:rPr>
        <w:t xml:space="preserve">Doctoral education should be based on </w:t>
      </w:r>
      <w:r w:rsidR="00E83138" w:rsidRPr="00361BE5">
        <w:rPr>
          <w:rFonts w:ascii="Times New Roman" w:hAnsi="Times New Roman"/>
          <w:b/>
          <w:bCs/>
          <w:color w:val="auto"/>
          <w:sz w:val="24"/>
          <w:szCs w:val="24"/>
        </w:rPr>
        <w:t>high level</w:t>
      </w:r>
      <w:r w:rsidR="00E83138" w:rsidRPr="00E83138">
        <w:rPr>
          <w:rFonts w:ascii="Times New Roman" w:hAnsi="Times New Roman"/>
          <w:bCs/>
          <w:color w:val="auto"/>
          <w:sz w:val="24"/>
          <w:szCs w:val="24"/>
        </w:rPr>
        <w:t xml:space="preserve"> </w:t>
      </w:r>
      <w:r w:rsidR="00E83138" w:rsidRPr="00361BE5">
        <w:rPr>
          <w:rFonts w:ascii="Times New Roman" w:hAnsi="Times New Roman"/>
          <w:b/>
          <w:bCs/>
          <w:color w:val="auto"/>
          <w:sz w:val="24"/>
          <w:szCs w:val="24"/>
        </w:rPr>
        <w:t>research</w:t>
      </w:r>
      <w:r w:rsidR="00E83138" w:rsidRPr="00E83138">
        <w:rPr>
          <w:rFonts w:ascii="Times New Roman" w:hAnsi="Times New Roman"/>
          <w:bCs/>
          <w:color w:val="auto"/>
          <w:sz w:val="24"/>
          <w:szCs w:val="24"/>
        </w:rPr>
        <w:t>, thus it is recommended to</w:t>
      </w:r>
      <w:r w:rsidR="00E83138" w:rsidRPr="00E83138">
        <w:rPr>
          <w:rFonts w:ascii="Times New Roman" w:hAnsi="Times New Roman"/>
          <w:bCs/>
          <w:color w:val="auto"/>
          <w:sz w:val="24"/>
          <w:szCs w:val="24"/>
          <w:lang w:val="en-US"/>
        </w:rPr>
        <w:t xml:space="preserve"> </w:t>
      </w:r>
      <w:r w:rsidR="00E83138" w:rsidRPr="00361BE5">
        <w:rPr>
          <w:rFonts w:ascii="Times New Roman" w:hAnsi="Times New Roman"/>
          <w:b/>
          <w:bCs/>
          <w:color w:val="auto"/>
          <w:sz w:val="24"/>
          <w:szCs w:val="24"/>
          <w:lang w:val="en-US"/>
        </w:rPr>
        <w:t>concentrate doctoral programmes in</w:t>
      </w:r>
      <w:r w:rsidR="00E83138" w:rsidRPr="00361BE5">
        <w:rPr>
          <w:rFonts w:ascii="Times New Roman" w:hAnsi="Times New Roman"/>
          <w:b/>
          <w:bCs/>
          <w:color w:val="auto"/>
          <w:sz w:val="24"/>
          <w:szCs w:val="24"/>
        </w:rPr>
        <w:t xml:space="preserve"> large, research intensive and well equipped universities</w:t>
      </w:r>
      <w:r w:rsidR="00E83138" w:rsidRPr="00E83138">
        <w:rPr>
          <w:rFonts w:ascii="Times New Roman" w:hAnsi="Times New Roman"/>
          <w:bCs/>
          <w:color w:val="auto"/>
          <w:sz w:val="24"/>
          <w:szCs w:val="24"/>
        </w:rPr>
        <w:t xml:space="preserve">. State standards for higher education </w:t>
      </w:r>
      <w:r>
        <w:rPr>
          <w:rFonts w:ascii="Times New Roman" w:hAnsi="Times New Roman"/>
          <w:bCs/>
          <w:color w:val="auto"/>
          <w:sz w:val="24"/>
          <w:szCs w:val="24"/>
        </w:rPr>
        <w:t xml:space="preserve">or some other appropriate regulation </w:t>
      </w:r>
      <w:r w:rsidR="00E83138" w:rsidRPr="00E83138">
        <w:rPr>
          <w:rFonts w:ascii="Times New Roman" w:hAnsi="Times New Roman"/>
          <w:bCs/>
          <w:color w:val="auto"/>
          <w:sz w:val="24"/>
          <w:szCs w:val="24"/>
        </w:rPr>
        <w:t xml:space="preserve">could include special requirements in this regard, for example: </w:t>
      </w:r>
    </w:p>
    <w:p w:rsidR="00E83138" w:rsidRPr="00E83138" w:rsidRDefault="00E83138" w:rsidP="00361BE5">
      <w:pPr>
        <w:numPr>
          <w:ilvl w:val="0"/>
          <w:numId w:val="8"/>
        </w:numPr>
        <w:ind w:left="360"/>
        <w:jc w:val="both"/>
        <w:rPr>
          <w:rFonts w:ascii="Times New Roman" w:hAnsi="Times New Roman"/>
          <w:bCs/>
          <w:color w:val="auto"/>
          <w:sz w:val="24"/>
          <w:szCs w:val="24"/>
        </w:rPr>
      </w:pPr>
      <w:r w:rsidRPr="00E83138">
        <w:rPr>
          <w:rFonts w:ascii="Times New Roman" w:hAnsi="Times New Roman"/>
          <w:bCs/>
          <w:color w:val="auto"/>
          <w:sz w:val="24"/>
          <w:szCs w:val="24"/>
        </w:rPr>
        <w:t xml:space="preserve">only higher education institutions which have gained the </w:t>
      </w:r>
      <w:r w:rsidRPr="00361BE5">
        <w:rPr>
          <w:rFonts w:ascii="Times New Roman" w:hAnsi="Times New Roman"/>
          <w:bCs/>
          <w:color w:val="auto"/>
          <w:sz w:val="24"/>
          <w:szCs w:val="24"/>
        </w:rPr>
        <w:t>status of research university</w:t>
      </w:r>
      <w:r w:rsidRPr="00E83138">
        <w:rPr>
          <w:rFonts w:ascii="Times New Roman" w:hAnsi="Times New Roman"/>
          <w:bCs/>
          <w:color w:val="auto"/>
          <w:sz w:val="24"/>
          <w:szCs w:val="24"/>
        </w:rPr>
        <w:t xml:space="preserve"> are eligible for offering PhD programmes and/or</w:t>
      </w:r>
    </w:p>
    <w:p w:rsidR="00E83138" w:rsidRDefault="00E83138" w:rsidP="00361BE5">
      <w:pPr>
        <w:numPr>
          <w:ilvl w:val="0"/>
          <w:numId w:val="8"/>
        </w:numPr>
        <w:ind w:left="360"/>
        <w:jc w:val="both"/>
        <w:rPr>
          <w:rFonts w:ascii="Times New Roman" w:hAnsi="Times New Roman"/>
          <w:bCs/>
          <w:color w:val="auto"/>
          <w:sz w:val="24"/>
          <w:szCs w:val="24"/>
        </w:rPr>
      </w:pPr>
      <w:r w:rsidRPr="00E83138">
        <w:rPr>
          <w:rFonts w:ascii="Times New Roman" w:hAnsi="Times New Roman"/>
          <w:bCs/>
          <w:color w:val="auto"/>
          <w:sz w:val="24"/>
          <w:szCs w:val="24"/>
        </w:rPr>
        <w:t>before granting to the institution the right to launch a doctoral programme the scope and level of research in the respective area will be assessed by an (international) expert team based on transparent criteria</w:t>
      </w:r>
      <w:r w:rsidR="00361BE5">
        <w:rPr>
          <w:rFonts w:ascii="Times New Roman" w:hAnsi="Times New Roman"/>
          <w:bCs/>
          <w:color w:val="auto"/>
          <w:sz w:val="24"/>
          <w:szCs w:val="24"/>
        </w:rPr>
        <w:t>.</w:t>
      </w:r>
    </w:p>
    <w:p w:rsidR="00361BE5" w:rsidRPr="00E83138" w:rsidRDefault="00361BE5" w:rsidP="00361BE5">
      <w:pPr>
        <w:ind w:left="360"/>
        <w:jc w:val="both"/>
        <w:rPr>
          <w:rFonts w:ascii="Times New Roman" w:hAnsi="Times New Roman"/>
          <w:bCs/>
          <w:color w:val="auto"/>
          <w:sz w:val="24"/>
          <w:szCs w:val="24"/>
        </w:rPr>
      </w:pPr>
    </w:p>
    <w:p w:rsidR="00E83138" w:rsidRDefault="00E83138" w:rsidP="00361BE5">
      <w:pPr>
        <w:jc w:val="both"/>
        <w:rPr>
          <w:rFonts w:ascii="Times New Roman" w:hAnsi="Times New Roman"/>
          <w:bCs/>
          <w:color w:val="auto"/>
          <w:sz w:val="24"/>
          <w:szCs w:val="24"/>
        </w:rPr>
      </w:pPr>
      <w:r w:rsidRPr="00E83138">
        <w:rPr>
          <w:rFonts w:ascii="Times New Roman" w:hAnsi="Times New Roman"/>
          <w:bCs/>
          <w:color w:val="auto"/>
          <w:sz w:val="24"/>
          <w:szCs w:val="24"/>
        </w:rPr>
        <w:t xml:space="preserve">The universities should be given full autonomy in scientific matters, but there should be (internal and external) </w:t>
      </w:r>
      <w:r w:rsidRPr="00361BE5">
        <w:rPr>
          <w:rFonts w:ascii="Times New Roman" w:hAnsi="Times New Roman"/>
          <w:b/>
          <w:bCs/>
          <w:color w:val="auto"/>
          <w:sz w:val="24"/>
          <w:szCs w:val="24"/>
        </w:rPr>
        <w:t>quality assurance system</w:t>
      </w:r>
      <w:r w:rsidRPr="00E83138">
        <w:rPr>
          <w:rFonts w:ascii="Times New Roman" w:hAnsi="Times New Roman"/>
          <w:bCs/>
          <w:color w:val="auto"/>
          <w:sz w:val="24"/>
          <w:szCs w:val="24"/>
        </w:rPr>
        <w:t xml:space="preserve"> in place in order to safeguard the adequate level and comparability.</w:t>
      </w:r>
    </w:p>
    <w:p w:rsidR="00E83138" w:rsidRPr="00E83138" w:rsidRDefault="00E83138" w:rsidP="00E83138">
      <w:pPr>
        <w:jc w:val="both"/>
        <w:rPr>
          <w:rFonts w:ascii="Times New Roman" w:hAnsi="Times New Roman"/>
          <w:bCs/>
          <w:color w:val="auto"/>
          <w:sz w:val="24"/>
          <w:szCs w:val="24"/>
        </w:rPr>
      </w:pPr>
      <w:r w:rsidRPr="00E83138">
        <w:rPr>
          <w:rFonts w:ascii="Times New Roman" w:hAnsi="Times New Roman"/>
          <w:bCs/>
          <w:color w:val="auto"/>
          <w:sz w:val="24"/>
          <w:szCs w:val="24"/>
        </w:rPr>
        <w:t xml:space="preserve"> </w:t>
      </w:r>
    </w:p>
    <w:p w:rsidR="004F4D59" w:rsidRPr="0082446F" w:rsidRDefault="0082446F"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Management of</w:t>
      </w:r>
      <w:r w:rsidR="004F4D59" w:rsidRPr="0082446F">
        <w:rPr>
          <w:rFonts w:ascii="Times New Roman" w:hAnsi="Times New Roman"/>
          <w:b/>
          <w:bCs/>
          <w:i/>
          <w:color w:val="auto"/>
          <w:sz w:val="24"/>
          <w:szCs w:val="24"/>
          <w:lang w:val="en-US"/>
        </w:rPr>
        <w:t xml:space="preserve"> higher education</w:t>
      </w:r>
    </w:p>
    <w:p w:rsidR="0007741D" w:rsidRDefault="0007741D" w:rsidP="004F4D59">
      <w:pPr>
        <w:jc w:val="both"/>
        <w:rPr>
          <w:rFonts w:ascii="Times New Roman" w:hAnsi="Times New Roman"/>
          <w:bCs/>
          <w:color w:val="auto"/>
          <w:sz w:val="24"/>
          <w:szCs w:val="24"/>
          <w:lang w:val="en-US"/>
        </w:rPr>
      </w:pPr>
    </w:p>
    <w:p w:rsidR="004F4D59" w:rsidRPr="00E83138" w:rsidRDefault="00F60699"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11</w:t>
      </w:r>
      <w:r w:rsidR="00D669C1">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 xml:space="preserve">As a remarkably positive development the MoE has drafted a new regulation for Scientific board to involve more students in Scientific Board activities (Scientific Board consists both appointed and elected members. At least 20% of elected members should be students). The election of head of chairs and deans are left to the faculties to increase their autonomy.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t xml:space="preserve">However, the main </w:t>
      </w:r>
      <w:r w:rsidRPr="00D669C1">
        <w:rPr>
          <w:rFonts w:ascii="Times New Roman" w:hAnsi="Times New Roman"/>
          <w:b/>
          <w:bCs/>
          <w:color w:val="auto"/>
          <w:sz w:val="24"/>
          <w:szCs w:val="24"/>
          <w:lang w:val="en-US"/>
        </w:rPr>
        <w:t>division of responsibilities</w:t>
      </w:r>
      <w:r w:rsidRPr="00E83138">
        <w:rPr>
          <w:rFonts w:ascii="Times New Roman" w:hAnsi="Times New Roman"/>
          <w:bCs/>
          <w:color w:val="auto"/>
          <w:sz w:val="24"/>
          <w:szCs w:val="24"/>
          <w:lang w:val="en-US"/>
        </w:rPr>
        <w:t xml:space="preserve"> between </w:t>
      </w:r>
      <w:r w:rsidR="00B9038A" w:rsidRPr="00E83138">
        <w:rPr>
          <w:rFonts w:ascii="Times New Roman" w:hAnsi="Times New Roman"/>
          <w:bCs/>
          <w:color w:val="auto"/>
          <w:sz w:val="24"/>
          <w:szCs w:val="24"/>
          <w:lang w:val="en-US"/>
        </w:rPr>
        <w:t>R</w:t>
      </w:r>
      <w:r w:rsidRPr="00E83138">
        <w:rPr>
          <w:rFonts w:ascii="Times New Roman" w:hAnsi="Times New Roman"/>
          <w:bCs/>
          <w:color w:val="auto"/>
          <w:sz w:val="24"/>
          <w:szCs w:val="24"/>
          <w:lang w:val="en-US"/>
        </w:rPr>
        <w:t xml:space="preserve">ector and Scientific </w:t>
      </w:r>
      <w:r w:rsidR="007A1A5F" w:rsidRPr="00E83138">
        <w:rPr>
          <w:rFonts w:ascii="Times New Roman" w:hAnsi="Times New Roman"/>
          <w:bCs/>
          <w:color w:val="auto"/>
          <w:sz w:val="24"/>
          <w:szCs w:val="24"/>
          <w:lang w:val="en-US"/>
        </w:rPr>
        <w:t>Board is still unclear and need</w:t>
      </w:r>
      <w:r w:rsidRPr="00E83138">
        <w:rPr>
          <w:rFonts w:ascii="Times New Roman" w:hAnsi="Times New Roman"/>
          <w:bCs/>
          <w:color w:val="auto"/>
          <w:sz w:val="24"/>
          <w:szCs w:val="24"/>
          <w:lang w:val="en-US"/>
        </w:rPr>
        <w:t xml:space="preserve"> to be clarified in </w:t>
      </w:r>
      <w:r w:rsidR="004F734F" w:rsidRPr="00E83138">
        <w:rPr>
          <w:rFonts w:ascii="Times New Roman" w:hAnsi="Times New Roman"/>
          <w:bCs/>
          <w:color w:val="auto"/>
          <w:sz w:val="24"/>
          <w:szCs w:val="24"/>
          <w:lang w:val="en-US"/>
        </w:rPr>
        <w:t xml:space="preserve">the </w:t>
      </w:r>
      <w:r w:rsidRPr="00E83138">
        <w:rPr>
          <w:rFonts w:ascii="Times New Roman" w:hAnsi="Times New Roman"/>
          <w:bCs/>
          <w:color w:val="auto"/>
          <w:sz w:val="24"/>
          <w:szCs w:val="24"/>
          <w:lang w:val="en-US"/>
        </w:rPr>
        <w:t xml:space="preserve">State standard or </w:t>
      </w:r>
      <w:r w:rsidR="004F734F" w:rsidRPr="00E83138">
        <w:rPr>
          <w:rFonts w:ascii="Times New Roman" w:hAnsi="Times New Roman"/>
          <w:bCs/>
          <w:color w:val="auto"/>
          <w:sz w:val="24"/>
          <w:szCs w:val="24"/>
          <w:lang w:val="en-US"/>
        </w:rPr>
        <w:t xml:space="preserve">in </w:t>
      </w:r>
      <w:r w:rsidRPr="00E83138">
        <w:rPr>
          <w:rFonts w:ascii="Times New Roman" w:hAnsi="Times New Roman"/>
          <w:bCs/>
          <w:color w:val="auto"/>
          <w:sz w:val="24"/>
          <w:szCs w:val="24"/>
          <w:lang w:val="en-US"/>
        </w:rPr>
        <w:t xml:space="preserve">some other appropriate regulation. Also it could be advisable to </w:t>
      </w:r>
      <w:r w:rsidR="004F734F" w:rsidRPr="00E83138">
        <w:rPr>
          <w:rFonts w:ascii="Times New Roman" w:hAnsi="Times New Roman"/>
          <w:bCs/>
          <w:color w:val="auto"/>
          <w:sz w:val="24"/>
          <w:szCs w:val="24"/>
          <w:lang w:val="en-US"/>
        </w:rPr>
        <w:t>describe</w:t>
      </w:r>
      <w:r w:rsidRPr="00E83138">
        <w:rPr>
          <w:rFonts w:ascii="Times New Roman" w:hAnsi="Times New Roman"/>
          <w:bCs/>
          <w:color w:val="auto"/>
          <w:sz w:val="24"/>
          <w:szCs w:val="24"/>
          <w:lang w:val="en-US"/>
        </w:rPr>
        <w:t xml:space="preserve"> the </w:t>
      </w:r>
      <w:r w:rsidRPr="00D669C1">
        <w:rPr>
          <w:rFonts w:ascii="Times New Roman" w:hAnsi="Times New Roman"/>
          <w:b/>
          <w:bCs/>
          <w:color w:val="auto"/>
          <w:sz w:val="24"/>
          <w:szCs w:val="24"/>
          <w:lang w:val="en-US"/>
        </w:rPr>
        <w:t xml:space="preserve">composition </w:t>
      </w:r>
      <w:r w:rsidR="00D669C1" w:rsidRPr="00D669C1">
        <w:rPr>
          <w:rFonts w:ascii="Times New Roman" w:hAnsi="Times New Roman"/>
          <w:b/>
          <w:bCs/>
          <w:color w:val="auto"/>
          <w:sz w:val="24"/>
          <w:szCs w:val="24"/>
          <w:lang w:val="en-US"/>
        </w:rPr>
        <w:t>principles</w:t>
      </w:r>
      <w:r w:rsidR="00D669C1">
        <w:rPr>
          <w:rFonts w:ascii="Times New Roman" w:hAnsi="Times New Roman"/>
          <w:bCs/>
          <w:color w:val="auto"/>
          <w:sz w:val="24"/>
          <w:szCs w:val="24"/>
          <w:lang w:val="en-US"/>
        </w:rPr>
        <w:t xml:space="preserve"> </w:t>
      </w:r>
      <w:r w:rsidRPr="00E83138">
        <w:rPr>
          <w:rFonts w:ascii="Times New Roman" w:hAnsi="Times New Roman"/>
          <w:bCs/>
          <w:color w:val="auto"/>
          <w:sz w:val="24"/>
          <w:szCs w:val="24"/>
          <w:lang w:val="en-US"/>
        </w:rPr>
        <w:t xml:space="preserve">of </w:t>
      </w:r>
      <w:r w:rsidR="004F734F" w:rsidRPr="00E83138">
        <w:rPr>
          <w:rFonts w:ascii="Times New Roman" w:hAnsi="Times New Roman"/>
          <w:bCs/>
          <w:color w:val="auto"/>
          <w:sz w:val="24"/>
          <w:szCs w:val="24"/>
          <w:lang w:val="en-US"/>
        </w:rPr>
        <w:t xml:space="preserve">the </w:t>
      </w:r>
      <w:r w:rsidRPr="00E83138">
        <w:rPr>
          <w:rFonts w:ascii="Times New Roman" w:hAnsi="Times New Roman"/>
          <w:bCs/>
          <w:color w:val="auto"/>
          <w:sz w:val="24"/>
          <w:szCs w:val="24"/>
          <w:lang w:val="en-US"/>
        </w:rPr>
        <w:t xml:space="preserve">Scientific Board and possibly the </w:t>
      </w:r>
      <w:r w:rsidRPr="00D669C1">
        <w:rPr>
          <w:rFonts w:ascii="Times New Roman" w:hAnsi="Times New Roman"/>
          <w:b/>
          <w:bCs/>
          <w:color w:val="auto"/>
          <w:sz w:val="24"/>
          <w:szCs w:val="24"/>
          <w:lang w:val="en-US"/>
        </w:rPr>
        <w:t>qualification requirements</w:t>
      </w:r>
      <w:r w:rsidRPr="00E83138">
        <w:rPr>
          <w:rFonts w:ascii="Times New Roman" w:hAnsi="Times New Roman"/>
          <w:bCs/>
          <w:color w:val="auto"/>
          <w:sz w:val="24"/>
          <w:szCs w:val="24"/>
          <w:lang w:val="en-US"/>
        </w:rPr>
        <w:t xml:space="preserve"> for Rector</w:t>
      </w:r>
      <w:r w:rsidR="004F734F" w:rsidRPr="00E83138">
        <w:rPr>
          <w:rFonts w:ascii="Times New Roman" w:hAnsi="Times New Roman"/>
          <w:bCs/>
          <w:color w:val="auto"/>
          <w:sz w:val="24"/>
          <w:szCs w:val="24"/>
          <w:lang w:val="en-US"/>
        </w:rPr>
        <w:t>’</w:t>
      </w:r>
      <w:r w:rsidRPr="00E83138">
        <w:rPr>
          <w:rFonts w:ascii="Times New Roman" w:hAnsi="Times New Roman"/>
          <w:bCs/>
          <w:color w:val="auto"/>
          <w:sz w:val="24"/>
          <w:szCs w:val="24"/>
          <w:lang w:val="en-US"/>
        </w:rPr>
        <w:t>s candidate</w:t>
      </w:r>
      <w:r w:rsidR="004F734F" w:rsidRPr="00E83138">
        <w:rPr>
          <w:rFonts w:ascii="Times New Roman" w:hAnsi="Times New Roman"/>
          <w:bCs/>
          <w:color w:val="auto"/>
          <w:sz w:val="24"/>
          <w:szCs w:val="24"/>
          <w:lang w:val="en-US"/>
        </w:rPr>
        <w:t>s</w:t>
      </w:r>
      <w:r w:rsidRPr="00E83138">
        <w:rPr>
          <w:rFonts w:ascii="Times New Roman" w:hAnsi="Times New Roman"/>
          <w:bCs/>
          <w:color w:val="auto"/>
          <w:sz w:val="24"/>
          <w:szCs w:val="24"/>
          <w:lang w:val="en-US"/>
        </w:rPr>
        <w:t xml:space="preserve">.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D669C1"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w:t>
      </w:r>
      <w:r w:rsidR="00F60699">
        <w:rPr>
          <w:rFonts w:ascii="Times New Roman" w:hAnsi="Times New Roman"/>
          <w:bCs/>
          <w:color w:val="auto"/>
          <w:sz w:val="24"/>
          <w:szCs w:val="24"/>
          <w:lang w:val="en-US"/>
        </w:rPr>
        <w:t>2</w:t>
      </w:r>
      <w:r>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 xml:space="preserve">Instead of giving the </w:t>
      </w:r>
      <w:r w:rsidR="004F4D59" w:rsidRPr="00D669C1">
        <w:rPr>
          <w:rFonts w:ascii="Times New Roman" w:hAnsi="Times New Roman"/>
          <w:b/>
          <w:bCs/>
          <w:color w:val="auto"/>
          <w:sz w:val="24"/>
          <w:szCs w:val="24"/>
          <w:lang w:val="en-US"/>
        </w:rPr>
        <w:t>Rector</w:t>
      </w:r>
      <w:r w:rsidR="004F4D59" w:rsidRPr="00E83138">
        <w:rPr>
          <w:rFonts w:ascii="Times New Roman" w:hAnsi="Times New Roman"/>
          <w:bCs/>
          <w:color w:val="auto"/>
          <w:sz w:val="24"/>
          <w:szCs w:val="24"/>
          <w:lang w:val="en-US"/>
        </w:rPr>
        <w:t xml:space="preserve"> right to approve all Scientific Board</w:t>
      </w:r>
      <w:r w:rsidR="004F734F"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s decisions, it would be advisable to give </w:t>
      </w:r>
      <w:r w:rsidR="001D23C3" w:rsidRPr="00E83138">
        <w:rPr>
          <w:rFonts w:ascii="Times New Roman" w:hAnsi="Times New Roman"/>
          <w:bCs/>
          <w:color w:val="auto"/>
          <w:sz w:val="24"/>
          <w:szCs w:val="24"/>
          <w:lang w:val="en-US"/>
        </w:rPr>
        <w:t>him/her,</w:t>
      </w:r>
      <w:r w:rsidR="004F4D59" w:rsidRPr="00E83138">
        <w:rPr>
          <w:rFonts w:ascii="Times New Roman" w:hAnsi="Times New Roman"/>
          <w:bCs/>
          <w:color w:val="auto"/>
          <w:sz w:val="24"/>
          <w:szCs w:val="24"/>
          <w:lang w:val="en-US"/>
        </w:rPr>
        <w:t xml:space="preserve"> for example</w:t>
      </w:r>
      <w:r w:rsidR="001D23C3"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w:t>
      </w:r>
      <w:r w:rsidR="004F4D59" w:rsidRPr="00D669C1">
        <w:rPr>
          <w:rFonts w:ascii="Times New Roman" w:hAnsi="Times New Roman"/>
          <w:b/>
          <w:bCs/>
          <w:color w:val="auto"/>
          <w:sz w:val="24"/>
          <w:szCs w:val="24"/>
          <w:lang w:val="en-US"/>
        </w:rPr>
        <w:t>one-time veto right</w:t>
      </w:r>
      <w:r w:rsidR="004F4D59" w:rsidRPr="00E83138">
        <w:rPr>
          <w:rFonts w:ascii="Times New Roman" w:hAnsi="Times New Roman"/>
          <w:bCs/>
          <w:color w:val="auto"/>
          <w:sz w:val="24"/>
          <w:szCs w:val="24"/>
          <w:lang w:val="en-US"/>
        </w:rPr>
        <w:t xml:space="preserve"> </w:t>
      </w:r>
      <w:r w:rsidR="001D23C3" w:rsidRPr="00E83138">
        <w:rPr>
          <w:rFonts w:ascii="Times New Roman" w:hAnsi="Times New Roman"/>
          <w:bCs/>
          <w:color w:val="auto"/>
          <w:sz w:val="24"/>
          <w:szCs w:val="24"/>
          <w:lang w:val="en-US"/>
        </w:rPr>
        <w:t>in order to</w:t>
      </w:r>
      <w:r w:rsidR="007A1A5F" w:rsidRPr="00E83138">
        <w:rPr>
          <w:rFonts w:ascii="Times New Roman" w:hAnsi="Times New Roman"/>
          <w:bCs/>
          <w:color w:val="auto"/>
          <w:sz w:val="24"/>
          <w:szCs w:val="24"/>
          <w:lang w:val="en-US"/>
        </w:rPr>
        <w:t xml:space="preserve"> make clearer division between Rector</w:t>
      </w:r>
      <w:r w:rsidR="001D23C3" w:rsidRPr="00E83138">
        <w:rPr>
          <w:rFonts w:ascii="Times New Roman" w:hAnsi="Times New Roman"/>
          <w:bCs/>
          <w:color w:val="auto"/>
          <w:sz w:val="24"/>
          <w:szCs w:val="24"/>
          <w:lang w:val="en-US"/>
        </w:rPr>
        <w:t>’</w:t>
      </w:r>
      <w:r w:rsidR="007A1A5F" w:rsidRPr="00E83138">
        <w:rPr>
          <w:rFonts w:ascii="Times New Roman" w:hAnsi="Times New Roman"/>
          <w:bCs/>
          <w:color w:val="auto"/>
          <w:sz w:val="24"/>
          <w:szCs w:val="24"/>
          <w:lang w:val="en-US"/>
        </w:rPr>
        <w:t>s and Scientific Board</w:t>
      </w:r>
      <w:r w:rsidR="001D23C3" w:rsidRPr="00E83138">
        <w:rPr>
          <w:rFonts w:ascii="Times New Roman" w:hAnsi="Times New Roman"/>
          <w:bCs/>
          <w:color w:val="auto"/>
          <w:sz w:val="24"/>
          <w:szCs w:val="24"/>
          <w:lang w:val="en-US"/>
        </w:rPr>
        <w:t>’s rights</w:t>
      </w:r>
      <w:r>
        <w:rPr>
          <w:rFonts w:ascii="Times New Roman" w:hAnsi="Times New Roman"/>
          <w:bCs/>
          <w:color w:val="auto"/>
          <w:sz w:val="24"/>
          <w:szCs w:val="24"/>
          <w:lang w:val="en-US"/>
        </w:rPr>
        <w:t>, obligations</w:t>
      </w:r>
      <w:r w:rsidR="001D23C3" w:rsidRPr="00E83138">
        <w:rPr>
          <w:rFonts w:ascii="Times New Roman" w:hAnsi="Times New Roman"/>
          <w:bCs/>
          <w:color w:val="auto"/>
          <w:sz w:val="24"/>
          <w:szCs w:val="24"/>
          <w:lang w:val="en-US"/>
        </w:rPr>
        <w:t xml:space="preserve"> and</w:t>
      </w:r>
      <w:r w:rsidR="007A1A5F" w:rsidRPr="00E83138">
        <w:rPr>
          <w:rFonts w:ascii="Times New Roman" w:hAnsi="Times New Roman"/>
          <w:bCs/>
          <w:color w:val="auto"/>
          <w:sz w:val="24"/>
          <w:szCs w:val="24"/>
          <w:lang w:val="en-US"/>
        </w:rPr>
        <w:t xml:space="preserve"> responsibilities.</w:t>
      </w:r>
    </w:p>
    <w:p w:rsidR="004F4D59" w:rsidRPr="00E83138" w:rsidRDefault="004F4D59" w:rsidP="004F4D59">
      <w:pPr>
        <w:jc w:val="both"/>
        <w:rPr>
          <w:rFonts w:ascii="Times New Roman" w:hAnsi="Times New Roman"/>
          <w:bCs/>
          <w:i/>
          <w:color w:val="auto"/>
          <w:sz w:val="24"/>
          <w:szCs w:val="24"/>
          <w:lang w:val="en-US"/>
        </w:rPr>
      </w:pPr>
    </w:p>
    <w:p w:rsidR="004F4D59" w:rsidRPr="0082446F" w:rsidRDefault="004F4D59" w:rsidP="004F4D59">
      <w:pPr>
        <w:jc w:val="both"/>
        <w:rPr>
          <w:rFonts w:ascii="Times New Roman" w:hAnsi="Times New Roman"/>
          <w:b/>
          <w:bCs/>
          <w:i/>
          <w:color w:val="auto"/>
          <w:sz w:val="24"/>
          <w:szCs w:val="24"/>
          <w:lang w:val="en-US"/>
        </w:rPr>
      </w:pPr>
      <w:r w:rsidRPr="0082446F">
        <w:rPr>
          <w:rFonts w:ascii="Times New Roman" w:hAnsi="Times New Roman"/>
          <w:b/>
          <w:bCs/>
          <w:i/>
          <w:color w:val="auto"/>
          <w:sz w:val="24"/>
          <w:szCs w:val="24"/>
          <w:lang w:val="en-US"/>
        </w:rPr>
        <w:t>Teaching staff</w:t>
      </w:r>
    </w:p>
    <w:p w:rsidR="0007741D" w:rsidRDefault="0007741D" w:rsidP="004F4D59">
      <w:pPr>
        <w:jc w:val="both"/>
        <w:rPr>
          <w:rFonts w:ascii="Times New Roman" w:hAnsi="Times New Roman"/>
          <w:bCs/>
          <w:color w:val="auto"/>
          <w:sz w:val="24"/>
          <w:szCs w:val="24"/>
          <w:lang w:val="en-US"/>
        </w:rPr>
      </w:pPr>
    </w:p>
    <w:p w:rsidR="004F4D59" w:rsidRPr="00E83138" w:rsidRDefault="00F60699"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13</w:t>
      </w:r>
      <w:r w:rsidR="00D669C1">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The draft of the new State standard describes in relevant manner the basic principles of teaching st</w:t>
      </w:r>
      <w:r w:rsidR="004E3DBA" w:rsidRPr="00E83138">
        <w:rPr>
          <w:rFonts w:ascii="Times New Roman" w:hAnsi="Times New Roman"/>
          <w:bCs/>
          <w:color w:val="auto"/>
          <w:sz w:val="24"/>
          <w:szCs w:val="24"/>
          <w:lang w:val="en-US"/>
        </w:rPr>
        <w:t>a</w:t>
      </w:r>
      <w:r w:rsidR="004F4D59" w:rsidRPr="00E83138">
        <w:rPr>
          <w:rFonts w:ascii="Times New Roman" w:hAnsi="Times New Roman"/>
          <w:bCs/>
          <w:color w:val="auto"/>
          <w:sz w:val="24"/>
          <w:szCs w:val="24"/>
          <w:lang w:val="en-US"/>
        </w:rPr>
        <w:t xml:space="preserve">ff activities.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4F4D59" w:rsidP="004F4D59">
      <w:pPr>
        <w:jc w:val="both"/>
        <w:rPr>
          <w:rFonts w:ascii="Times New Roman" w:hAnsi="Times New Roman"/>
          <w:bCs/>
          <w:color w:val="auto"/>
          <w:sz w:val="24"/>
          <w:szCs w:val="24"/>
          <w:lang w:val="en-US"/>
        </w:rPr>
      </w:pPr>
      <w:r w:rsidRPr="00E83138">
        <w:rPr>
          <w:rFonts w:ascii="Times New Roman" w:hAnsi="Times New Roman"/>
          <w:bCs/>
          <w:color w:val="auto"/>
          <w:sz w:val="24"/>
          <w:szCs w:val="24"/>
          <w:lang w:val="en-US"/>
        </w:rPr>
        <w:lastRenderedPageBreak/>
        <w:t xml:space="preserve">However, it would be advisable to add to the State standard the </w:t>
      </w:r>
      <w:r w:rsidRPr="00D669C1">
        <w:rPr>
          <w:rFonts w:ascii="Times New Roman" w:hAnsi="Times New Roman"/>
          <w:b/>
          <w:bCs/>
          <w:color w:val="auto"/>
          <w:sz w:val="24"/>
          <w:szCs w:val="24"/>
          <w:lang w:val="en-US"/>
        </w:rPr>
        <w:t>main qualification requirements for teaching st</w:t>
      </w:r>
      <w:r w:rsidR="004E3DBA" w:rsidRPr="00D669C1">
        <w:rPr>
          <w:rFonts w:ascii="Times New Roman" w:hAnsi="Times New Roman"/>
          <w:b/>
          <w:bCs/>
          <w:color w:val="auto"/>
          <w:sz w:val="24"/>
          <w:szCs w:val="24"/>
          <w:lang w:val="en-US"/>
        </w:rPr>
        <w:t>a</w:t>
      </w:r>
      <w:r w:rsidRPr="00D669C1">
        <w:rPr>
          <w:rFonts w:ascii="Times New Roman" w:hAnsi="Times New Roman"/>
          <w:b/>
          <w:bCs/>
          <w:color w:val="auto"/>
          <w:sz w:val="24"/>
          <w:szCs w:val="24"/>
          <w:lang w:val="en-US"/>
        </w:rPr>
        <w:t>ff</w:t>
      </w:r>
      <w:r w:rsidRPr="00E83138">
        <w:rPr>
          <w:rFonts w:ascii="Times New Roman" w:hAnsi="Times New Roman"/>
          <w:bCs/>
          <w:color w:val="auto"/>
          <w:sz w:val="24"/>
          <w:szCs w:val="24"/>
          <w:lang w:val="en-US"/>
        </w:rPr>
        <w:t>, so they</w:t>
      </w:r>
      <w:r w:rsidR="004E3DBA" w:rsidRPr="00E83138">
        <w:rPr>
          <w:rFonts w:ascii="Times New Roman" w:hAnsi="Times New Roman"/>
          <w:bCs/>
          <w:color w:val="auto"/>
          <w:sz w:val="24"/>
          <w:szCs w:val="24"/>
          <w:lang w:val="en-US"/>
        </w:rPr>
        <w:t>,</w:t>
      </w:r>
      <w:r w:rsidRPr="00E83138">
        <w:rPr>
          <w:rFonts w:ascii="Times New Roman" w:hAnsi="Times New Roman"/>
          <w:bCs/>
          <w:color w:val="auto"/>
          <w:sz w:val="24"/>
          <w:szCs w:val="24"/>
          <w:lang w:val="en-US"/>
        </w:rPr>
        <w:t xml:space="preserve"> along with the study program requirements</w:t>
      </w:r>
      <w:r w:rsidR="004E3DBA" w:rsidRPr="00E83138">
        <w:rPr>
          <w:rFonts w:ascii="Times New Roman" w:hAnsi="Times New Roman"/>
          <w:bCs/>
          <w:color w:val="auto"/>
          <w:sz w:val="24"/>
          <w:szCs w:val="24"/>
          <w:lang w:val="en-US"/>
        </w:rPr>
        <w:t>,</w:t>
      </w:r>
      <w:r w:rsidRPr="00E83138">
        <w:rPr>
          <w:rFonts w:ascii="Times New Roman" w:hAnsi="Times New Roman"/>
          <w:bCs/>
          <w:color w:val="auto"/>
          <w:sz w:val="24"/>
          <w:szCs w:val="24"/>
          <w:lang w:val="en-US"/>
        </w:rPr>
        <w:t xml:space="preserve"> could form a complete set of requirements which are needed to conduct higher education studies. </w:t>
      </w:r>
    </w:p>
    <w:p w:rsidR="004F4D59" w:rsidRPr="00E83138" w:rsidRDefault="004F4D59" w:rsidP="004F4D59">
      <w:pPr>
        <w:jc w:val="both"/>
        <w:rPr>
          <w:rFonts w:ascii="Times New Roman" w:hAnsi="Times New Roman"/>
          <w:bCs/>
          <w:color w:val="auto"/>
          <w:sz w:val="24"/>
          <w:szCs w:val="24"/>
          <w:lang w:val="en-US"/>
        </w:rPr>
      </w:pPr>
    </w:p>
    <w:p w:rsidR="00FF48DD" w:rsidRPr="00E83138" w:rsidRDefault="00D669C1" w:rsidP="00F60699">
      <w:pPr>
        <w:jc w:val="both"/>
        <w:rPr>
          <w:rFonts w:ascii="Times New Roman" w:hAnsi="Times New Roman"/>
          <w:bCs/>
          <w:color w:val="000000"/>
          <w:sz w:val="24"/>
          <w:szCs w:val="24"/>
          <w:lang w:val="en-US"/>
        </w:rPr>
      </w:pPr>
      <w:r>
        <w:rPr>
          <w:rFonts w:ascii="Times New Roman" w:hAnsi="Times New Roman"/>
          <w:bCs/>
          <w:color w:val="auto"/>
          <w:sz w:val="24"/>
          <w:szCs w:val="24"/>
          <w:lang w:val="en-US"/>
        </w:rPr>
        <w:t>1</w:t>
      </w:r>
      <w:r w:rsidR="00F60699">
        <w:rPr>
          <w:rFonts w:ascii="Times New Roman" w:hAnsi="Times New Roman"/>
          <w:bCs/>
          <w:color w:val="auto"/>
          <w:sz w:val="24"/>
          <w:szCs w:val="24"/>
          <w:lang w:val="en-US"/>
        </w:rPr>
        <w:t>4</w:t>
      </w:r>
      <w:r>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 xml:space="preserve">The State standard could also provide a description of the </w:t>
      </w:r>
      <w:r w:rsidR="004F4D59" w:rsidRPr="00D669C1">
        <w:rPr>
          <w:rFonts w:ascii="Times New Roman" w:hAnsi="Times New Roman"/>
          <w:b/>
          <w:bCs/>
          <w:color w:val="auto"/>
          <w:sz w:val="24"/>
          <w:szCs w:val="24"/>
          <w:lang w:val="en-US"/>
        </w:rPr>
        <w:t xml:space="preserve">main responsibilities of every </w:t>
      </w:r>
      <w:r w:rsidR="007A1A5F" w:rsidRPr="00D669C1">
        <w:rPr>
          <w:rFonts w:ascii="Times New Roman" w:hAnsi="Times New Roman"/>
          <w:b/>
          <w:bCs/>
          <w:color w:val="auto"/>
          <w:sz w:val="24"/>
          <w:szCs w:val="24"/>
          <w:lang w:val="en-US"/>
        </w:rPr>
        <w:t xml:space="preserve">academic </w:t>
      </w:r>
      <w:r w:rsidR="004F4D59" w:rsidRPr="00D669C1">
        <w:rPr>
          <w:rFonts w:ascii="Times New Roman" w:hAnsi="Times New Roman"/>
          <w:b/>
          <w:bCs/>
          <w:color w:val="auto"/>
          <w:sz w:val="24"/>
          <w:szCs w:val="24"/>
          <w:lang w:val="en-US"/>
        </w:rPr>
        <w:t>position</w:t>
      </w:r>
      <w:r w:rsidR="004F4D59" w:rsidRPr="00E83138">
        <w:rPr>
          <w:rFonts w:ascii="Times New Roman" w:hAnsi="Times New Roman"/>
          <w:bCs/>
          <w:color w:val="auto"/>
          <w:sz w:val="24"/>
          <w:szCs w:val="24"/>
          <w:lang w:val="en-US"/>
        </w:rPr>
        <w:t xml:space="preserve">. For example, </w:t>
      </w:r>
      <w:r w:rsidR="004E3DBA" w:rsidRPr="00E83138">
        <w:rPr>
          <w:rFonts w:ascii="Times New Roman" w:hAnsi="Times New Roman"/>
          <w:bCs/>
          <w:color w:val="auto"/>
          <w:sz w:val="24"/>
          <w:szCs w:val="24"/>
          <w:lang w:val="en-US"/>
        </w:rPr>
        <w:t xml:space="preserve">whether a </w:t>
      </w:r>
      <w:r w:rsidR="004F4D59" w:rsidRPr="00E83138">
        <w:rPr>
          <w:rFonts w:ascii="Times New Roman" w:hAnsi="Times New Roman"/>
          <w:bCs/>
          <w:color w:val="auto"/>
          <w:sz w:val="24"/>
          <w:szCs w:val="24"/>
          <w:lang w:val="en-US"/>
        </w:rPr>
        <w:t xml:space="preserve">professor </w:t>
      </w:r>
      <w:r w:rsidR="004E3DBA" w:rsidRPr="00E83138">
        <w:rPr>
          <w:rFonts w:ascii="Times New Roman" w:hAnsi="Times New Roman"/>
          <w:bCs/>
          <w:color w:val="auto"/>
          <w:sz w:val="24"/>
          <w:szCs w:val="24"/>
          <w:lang w:val="en-US"/>
        </w:rPr>
        <w:t xml:space="preserve">should </w:t>
      </w:r>
      <w:r w:rsidR="004F4D59" w:rsidRPr="00E83138">
        <w:rPr>
          <w:rFonts w:ascii="Times New Roman" w:hAnsi="Times New Roman"/>
          <w:bCs/>
          <w:color w:val="auto"/>
          <w:sz w:val="24"/>
          <w:szCs w:val="24"/>
          <w:lang w:val="en-US"/>
        </w:rPr>
        <w:t xml:space="preserve">participate actively in research, development or other creative activity </w:t>
      </w:r>
      <w:r w:rsidR="000853C3" w:rsidRPr="00E83138">
        <w:rPr>
          <w:rFonts w:ascii="Times New Roman" w:hAnsi="Times New Roman"/>
          <w:bCs/>
          <w:color w:val="auto"/>
          <w:sz w:val="24"/>
          <w:szCs w:val="24"/>
          <w:lang w:val="en-US"/>
        </w:rPr>
        <w:t>both</w:t>
      </w:r>
      <w:r w:rsidR="004E3DBA" w:rsidRPr="00E83138">
        <w:rPr>
          <w:rFonts w:ascii="Times New Roman" w:hAnsi="Times New Roman"/>
          <w:bCs/>
          <w:color w:val="auto"/>
          <w:sz w:val="24"/>
          <w:szCs w:val="24"/>
          <w:lang w:val="en-US"/>
        </w:rPr>
        <w:t xml:space="preserve"> </w:t>
      </w:r>
      <w:r w:rsidR="004F4D59" w:rsidRPr="00E83138">
        <w:rPr>
          <w:rFonts w:ascii="Times New Roman" w:hAnsi="Times New Roman"/>
          <w:bCs/>
          <w:color w:val="auto"/>
          <w:sz w:val="24"/>
          <w:szCs w:val="24"/>
          <w:lang w:val="en-US"/>
        </w:rPr>
        <w:t xml:space="preserve">on </w:t>
      </w:r>
      <w:r w:rsidR="000853C3" w:rsidRPr="00E83138">
        <w:rPr>
          <w:rFonts w:ascii="Times New Roman" w:hAnsi="Times New Roman"/>
          <w:bCs/>
          <w:color w:val="auto"/>
          <w:sz w:val="24"/>
          <w:szCs w:val="24"/>
          <w:lang w:val="en-US"/>
        </w:rPr>
        <w:t xml:space="preserve">national and </w:t>
      </w:r>
      <w:r w:rsidR="004F4D59" w:rsidRPr="00E83138">
        <w:rPr>
          <w:rFonts w:ascii="Times New Roman" w:hAnsi="Times New Roman"/>
          <w:bCs/>
          <w:color w:val="auto"/>
          <w:sz w:val="24"/>
          <w:szCs w:val="24"/>
          <w:lang w:val="en-US"/>
        </w:rPr>
        <w:t>international level</w:t>
      </w:r>
      <w:r w:rsidR="000853C3"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organize and conduct the teaching of his or her subject</w:t>
      </w:r>
      <w:r w:rsidR="000853C3"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w:t>
      </w:r>
      <w:r w:rsidR="004E3DBA" w:rsidRPr="00E83138">
        <w:rPr>
          <w:rFonts w:ascii="Times New Roman" w:hAnsi="Times New Roman"/>
          <w:bCs/>
          <w:color w:val="auto"/>
          <w:sz w:val="24"/>
          <w:szCs w:val="24"/>
          <w:lang w:val="en-US"/>
        </w:rPr>
        <w:t xml:space="preserve">lead </w:t>
      </w:r>
      <w:r w:rsidR="004F4D59" w:rsidRPr="00E83138">
        <w:rPr>
          <w:rFonts w:ascii="Times New Roman" w:hAnsi="Times New Roman"/>
          <w:bCs/>
          <w:color w:val="auto"/>
          <w:sz w:val="24"/>
          <w:szCs w:val="24"/>
          <w:lang w:val="en-US"/>
        </w:rPr>
        <w:t>research, development or other creative activity</w:t>
      </w:r>
      <w:r w:rsidR="004E3DBA" w:rsidRPr="00E83138">
        <w:rPr>
          <w:rFonts w:ascii="Times New Roman" w:hAnsi="Times New Roman"/>
          <w:bCs/>
          <w:color w:val="auto"/>
          <w:sz w:val="24"/>
          <w:szCs w:val="24"/>
          <w:lang w:val="en-US"/>
        </w:rPr>
        <w:t xml:space="preserve"> in his/her field of study</w:t>
      </w:r>
      <w:r w:rsidR="000853C3" w:rsidRPr="00E83138">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w:t>
      </w:r>
      <w:r w:rsidR="004E3DBA" w:rsidRPr="00E83138">
        <w:rPr>
          <w:rFonts w:ascii="Times New Roman" w:hAnsi="Times New Roman"/>
          <w:bCs/>
          <w:color w:val="auto"/>
          <w:sz w:val="24"/>
          <w:szCs w:val="24"/>
          <w:lang w:val="en-US"/>
        </w:rPr>
        <w:t>supervise</w:t>
      </w:r>
      <w:r w:rsidR="004F4D59" w:rsidRPr="00E83138">
        <w:rPr>
          <w:rFonts w:ascii="Times New Roman" w:hAnsi="Times New Roman"/>
          <w:bCs/>
          <w:color w:val="auto"/>
          <w:sz w:val="24"/>
          <w:szCs w:val="24"/>
          <w:lang w:val="en-US"/>
        </w:rPr>
        <w:t xml:space="preserve"> students etc.</w:t>
      </w: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Cs/>
          <w:color w:val="000000"/>
          <w:sz w:val="24"/>
          <w:szCs w:val="24"/>
          <w:lang w:val="en-US"/>
        </w:rPr>
      </w:pPr>
    </w:p>
    <w:p w:rsidR="00FF48DD" w:rsidRPr="00E83138" w:rsidRDefault="00FF48DD" w:rsidP="00FF48DD">
      <w:pPr>
        <w:rPr>
          <w:rFonts w:ascii="Times New Roman" w:hAnsi="Times New Roman"/>
          <w:b/>
          <w:bCs/>
          <w:color w:val="000000"/>
          <w:sz w:val="24"/>
          <w:szCs w:val="24"/>
          <w:lang w:val="en-US"/>
        </w:rPr>
      </w:pPr>
      <w:r w:rsidRPr="00E83138">
        <w:rPr>
          <w:rFonts w:ascii="Times New Roman" w:hAnsi="Times New Roman"/>
          <w:b/>
          <w:bCs/>
          <w:color w:val="000000"/>
          <w:sz w:val="24"/>
          <w:szCs w:val="24"/>
          <w:lang w:val="en-US"/>
        </w:rPr>
        <w:t>_______________________</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_____________________</w:t>
      </w:r>
    </w:p>
    <w:p w:rsidR="00FF48DD" w:rsidRPr="00E83138" w:rsidRDefault="00FF48DD" w:rsidP="00FF48DD">
      <w:pPr>
        <w:rPr>
          <w:rFonts w:ascii="Times New Roman" w:hAnsi="Times New Roman"/>
          <w:sz w:val="24"/>
          <w:szCs w:val="24"/>
          <w:lang w:val="en-US"/>
        </w:rPr>
      </w:pPr>
      <w:r w:rsidRPr="00E83138">
        <w:rPr>
          <w:rFonts w:ascii="Times New Roman" w:hAnsi="Times New Roman"/>
          <w:b/>
          <w:bCs/>
          <w:color w:val="000000"/>
          <w:sz w:val="24"/>
          <w:szCs w:val="24"/>
          <w:lang w:val="en-US"/>
        </w:rPr>
        <w:t>(Date and place)</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(Signature of Expert)</w:t>
      </w:r>
      <w:r w:rsidRPr="00E83138">
        <w:rPr>
          <w:rFonts w:ascii="Times New Roman" w:hAnsi="Times New Roman"/>
          <w:b/>
          <w:bCs/>
          <w:color w:val="000000"/>
          <w:sz w:val="24"/>
          <w:szCs w:val="24"/>
          <w:lang w:val="en-US"/>
        </w:rPr>
        <w:tab/>
      </w:r>
    </w:p>
    <w:p w:rsidR="00FF48DD" w:rsidRPr="00E83138" w:rsidRDefault="00FF48DD" w:rsidP="00FF48DD">
      <w:pPr>
        <w:rPr>
          <w:rFonts w:ascii="Times New Roman" w:hAnsi="Times New Roman"/>
          <w:sz w:val="24"/>
          <w:szCs w:val="24"/>
          <w:lang w:val="en-US"/>
        </w:rPr>
      </w:pPr>
    </w:p>
    <w:p w:rsidR="00815EF2" w:rsidRDefault="00815EF2">
      <w:pPr>
        <w:rPr>
          <w:rFonts w:ascii="Times New Roman" w:hAnsi="Times New Roman"/>
          <w:sz w:val="24"/>
          <w:szCs w:val="24"/>
          <w:lang w:val="en-US"/>
        </w:rPr>
      </w:pPr>
    </w:p>
    <w:p w:rsidR="00F60699" w:rsidRPr="00E83138" w:rsidRDefault="00F60699" w:rsidP="00F60699">
      <w:pPr>
        <w:rPr>
          <w:rFonts w:ascii="Times New Roman" w:hAnsi="Times New Roman"/>
          <w:b/>
          <w:bCs/>
          <w:color w:val="000000"/>
          <w:sz w:val="24"/>
          <w:szCs w:val="24"/>
          <w:lang w:val="en-US"/>
        </w:rPr>
      </w:pPr>
      <w:r w:rsidRPr="00E83138">
        <w:rPr>
          <w:rFonts w:ascii="Times New Roman" w:hAnsi="Times New Roman"/>
          <w:b/>
          <w:bCs/>
          <w:color w:val="000000"/>
          <w:sz w:val="24"/>
          <w:szCs w:val="24"/>
          <w:lang w:val="en-US"/>
        </w:rPr>
        <w:t>_______________________</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_____________________</w:t>
      </w:r>
    </w:p>
    <w:p w:rsidR="00F60699" w:rsidRPr="00E83138" w:rsidRDefault="00F60699" w:rsidP="00F60699">
      <w:pPr>
        <w:rPr>
          <w:rFonts w:ascii="Times New Roman" w:hAnsi="Times New Roman"/>
          <w:sz w:val="24"/>
          <w:szCs w:val="24"/>
          <w:lang w:val="en-US"/>
        </w:rPr>
      </w:pPr>
      <w:r w:rsidRPr="00E83138">
        <w:rPr>
          <w:rFonts w:ascii="Times New Roman" w:hAnsi="Times New Roman"/>
          <w:b/>
          <w:bCs/>
          <w:color w:val="000000"/>
          <w:sz w:val="24"/>
          <w:szCs w:val="24"/>
          <w:lang w:val="en-US"/>
        </w:rPr>
        <w:t>(Date and place)</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(Signature of Expert)</w:t>
      </w:r>
      <w:r w:rsidRPr="00E83138">
        <w:rPr>
          <w:rFonts w:ascii="Times New Roman" w:hAnsi="Times New Roman"/>
          <w:b/>
          <w:bCs/>
          <w:color w:val="000000"/>
          <w:sz w:val="24"/>
          <w:szCs w:val="24"/>
          <w:lang w:val="en-US"/>
        </w:rPr>
        <w:tab/>
      </w:r>
    </w:p>
    <w:p w:rsidR="00F60699" w:rsidRPr="00E83138" w:rsidRDefault="00F60699" w:rsidP="00F60699">
      <w:pPr>
        <w:rPr>
          <w:rFonts w:ascii="Times New Roman" w:hAnsi="Times New Roman"/>
          <w:sz w:val="24"/>
          <w:szCs w:val="24"/>
          <w:lang w:val="en-US"/>
        </w:rPr>
      </w:pPr>
    </w:p>
    <w:p w:rsidR="00F60699" w:rsidRDefault="00F60699">
      <w:pPr>
        <w:rPr>
          <w:rFonts w:ascii="Times New Roman" w:hAnsi="Times New Roman"/>
          <w:sz w:val="24"/>
          <w:szCs w:val="24"/>
          <w:lang w:val="en-US"/>
        </w:rPr>
      </w:pPr>
    </w:p>
    <w:p w:rsidR="00F60699" w:rsidRPr="00E83138" w:rsidRDefault="00F60699" w:rsidP="00F60699">
      <w:pPr>
        <w:rPr>
          <w:rFonts w:ascii="Times New Roman" w:hAnsi="Times New Roman"/>
          <w:b/>
          <w:bCs/>
          <w:color w:val="000000"/>
          <w:sz w:val="24"/>
          <w:szCs w:val="24"/>
          <w:lang w:val="en-US"/>
        </w:rPr>
      </w:pPr>
      <w:r w:rsidRPr="00E83138">
        <w:rPr>
          <w:rFonts w:ascii="Times New Roman" w:hAnsi="Times New Roman"/>
          <w:b/>
          <w:bCs/>
          <w:color w:val="000000"/>
          <w:sz w:val="24"/>
          <w:szCs w:val="24"/>
          <w:lang w:val="en-US"/>
        </w:rPr>
        <w:t>_______________________</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_____________________</w:t>
      </w:r>
    </w:p>
    <w:p w:rsidR="00F60699" w:rsidRPr="00E83138" w:rsidRDefault="00F60699" w:rsidP="00F60699">
      <w:pPr>
        <w:rPr>
          <w:rFonts w:ascii="Times New Roman" w:hAnsi="Times New Roman"/>
          <w:sz w:val="24"/>
          <w:szCs w:val="24"/>
          <w:lang w:val="en-US"/>
        </w:rPr>
      </w:pPr>
      <w:r w:rsidRPr="00E83138">
        <w:rPr>
          <w:rFonts w:ascii="Times New Roman" w:hAnsi="Times New Roman"/>
          <w:b/>
          <w:bCs/>
          <w:color w:val="000000"/>
          <w:sz w:val="24"/>
          <w:szCs w:val="24"/>
          <w:lang w:val="en-US"/>
        </w:rPr>
        <w:t>(Date and place)</w:t>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r>
      <w:r w:rsidRPr="00E83138">
        <w:rPr>
          <w:rFonts w:ascii="Times New Roman" w:hAnsi="Times New Roman"/>
          <w:b/>
          <w:bCs/>
          <w:color w:val="000000"/>
          <w:sz w:val="24"/>
          <w:szCs w:val="24"/>
          <w:lang w:val="en-US"/>
        </w:rPr>
        <w:tab/>
        <w:t>(Signature of Expert)</w:t>
      </w:r>
      <w:r w:rsidRPr="00E83138">
        <w:rPr>
          <w:rFonts w:ascii="Times New Roman" w:hAnsi="Times New Roman"/>
          <w:b/>
          <w:bCs/>
          <w:color w:val="000000"/>
          <w:sz w:val="24"/>
          <w:szCs w:val="24"/>
          <w:lang w:val="en-US"/>
        </w:rPr>
        <w:tab/>
      </w:r>
    </w:p>
    <w:p w:rsidR="00F60699" w:rsidRPr="00E83138" w:rsidRDefault="00F60699" w:rsidP="00F60699">
      <w:pPr>
        <w:rPr>
          <w:rFonts w:ascii="Times New Roman" w:hAnsi="Times New Roman"/>
          <w:sz w:val="24"/>
          <w:szCs w:val="24"/>
          <w:lang w:val="en-US"/>
        </w:rPr>
      </w:pPr>
    </w:p>
    <w:p w:rsidR="00F60699" w:rsidRPr="00E83138" w:rsidRDefault="00F60699">
      <w:pPr>
        <w:rPr>
          <w:rFonts w:ascii="Times New Roman" w:hAnsi="Times New Roman"/>
          <w:sz w:val="24"/>
          <w:szCs w:val="24"/>
          <w:lang w:val="en-US"/>
        </w:rPr>
      </w:pPr>
    </w:p>
    <w:sectPr w:rsidR="00F60699" w:rsidRPr="00E83138"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712" w:rsidRDefault="008C4712">
      <w:r>
        <w:separator/>
      </w:r>
    </w:p>
  </w:endnote>
  <w:endnote w:type="continuationSeparator" w:id="0">
    <w:p w:rsidR="008C4712" w:rsidRDefault="008C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712" w:rsidRDefault="008C4712">
      <w:r>
        <w:separator/>
      </w:r>
    </w:p>
  </w:footnote>
  <w:footnote w:type="continuationSeparator" w:id="0">
    <w:p w:rsidR="008C4712" w:rsidRDefault="008C4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BC" w:rsidRPr="0067378B" w:rsidRDefault="00FF48DD"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FF48DD"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311F71A" wp14:editId="234181A1">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2316C785" wp14:editId="3BF0FE7A">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75F5AE6" wp14:editId="102EF576">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48B636A" wp14:editId="2271D883">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48BEEF0" wp14:editId="075A1C65">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FF48DD"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535B"/>
    <w:multiLevelType w:val="hybridMultilevel"/>
    <w:tmpl w:val="071ADC7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DDA68DF"/>
    <w:multiLevelType w:val="hybridMultilevel"/>
    <w:tmpl w:val="FD181036"/>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1EBB22F8"/>
    <w:multiLevelType w:val="hybridMultilevel"/>
    <w:tmpl w:val="54CEBB86"/>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10E5A65"/>
    <w:multiLevelType w:val="hybridMultilevel"/>
    <w:tmpl w:val="A998B8D2"/>
    <w:lvl w:ilvl="0" w:tplc="D7B03062">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1D22460"/>
    <w:multiLevelType w:val="hybridMultilevel"/>
    <w:tmpl w:val="78328052"/>
    <w:lvl w:ilvl="0" w:tplc="67A0DC3C">
      <w:start w:val="1"/>
      <w:numFmt w:val="decimal"/>
      <w:lvlText w:val="%1."/>
      <w:lvlJc w:val="left"/>
      <w:pPr>
        <w:ind w:left="720" w:hanging="360"/>
      </w:pPr>
      <w:rPr>
        <w:rFonts w:ascii="Times New Roman" w:hAnsi="Times New Roman" w:hint="default"/>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531F4"/>
    <w:multiLevelType w:val="hybridMultilevel"/>
    <w:tmpl w:val="45A650DE"/>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37334B3B"/>
    <w:multiLevelType w:val="multilevel"/>
    <w:tmpl w:val="C15A4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092578"/>
    <w:multiLevelType w:val="hybridMultilevel"/>
    <w:tmpl w:val="305A553A"/>
    <w:lvl w:ilvl="0" w:tplc="A1A269BE">
      <w:start w:val="1"/>
      <w:numFmt w:val="decimal"/>
      <w:lvlText w:val="(%1)"/>
      <w:lvlJc w:val="left"/>
      <w:pPr>
        <w:ind w:left="720" w:hanging="360"/>
      </w:pPr>
      <w:rPr>
        <w:rFonts w:ascii="Arial" w:eastAsia="Arial" w:hAnsi="Arial" w:cs="Arial" w:hint="default"/>
        <w:w w:val="82"/>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4481421E"/>
    <w:multiLevelType w:val="hybridMultilevel"/>
    <w:tmpl w:val="A88E0440"/>
    <w:lvl w:ilvl="0" w:tplc="36167BE4">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4E584332"/>
    <w:multiLevelType w:val="hybridMultilevel"/>
    <w:tmpl w:val="C0B68D38"/>
    <w:lvl w:ilvl="0" w:tplc="0FF8FA12">
      <w:start w:val="1"/>
      <w:numFmt w:val="decimal"/>
      <w:lvlText w:val="%1)"/>
      <w:lvlJc w:val="left"/>
      <w:pPr>
        <w:ind w:left="720" w:hanging="360"/>
      </w:pPr>
      <w:rPr>
        <w:rFonts w:ascii="Times New Roman" w:eastAsia="Times New Roman" w:hAnsi="Times New Roman" w:cs="Times New Roman"/>
        <w:w w:val="82"/>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5284542A"/>
    <w:multiLevelType w:val="hybridMultilevel"/>
    <w:tmpl w:val="1848D412"/>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5AF36F4D"/>
    <w:multiLevelType w:val="hybridMultilevel"/>
    <w:tmpl w:val="8FD44AB8"/>
    <w:lvl w:ilvl="0" w:tplc="04250001">
      <w:start w:val="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DBA76C9"/>
    <w:multiLevelType w:val="hybridMultilevel"/>
    <w:tmpl w:val="8F5073A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63FB522A"/>
    <w:multiLevelType w:val="multilevel"/>
    <w:tmpl w:val="B13CF0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EF52BA"/>
    <w:multiLevelType w:val="hybridMultilevel"/>
    <w:tmpl w:val="F7BA34DC"/>
    <w:lvl w:ilvl="0" w:tplc="5322C9C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0"/>
  </w:num>
  <w:num w:numId="4">
    <w:abstractNumId w:val="1"/>
  </w:num>
  <w:num w:numId="5">
    <w:abstractNumId w:val="2"/>
  </w:num>
  <w:num w:numId="6">
    <w:abstractNumId w:val="11"/>
  </w:num>
  <w:num w:numId="7">
    <w:abstractNumId w:val="4"/>
  </w:num>
  <w:num w:numId="8">
    <w:abstractNumId w:val="14"/>
  </w:num>
  <w:num w:numId="9">
    <w:abstractNumId w:val="7"/>
  </w:num>
  <w:num w:numId="10">
    <w:abstractNumId w:val="9"/>
  </w:num>
  <w:num w:numId="11">
    <w:abstractNumId w:val="8"/>
  </w:num>
  <w:num w:numId="12">
    <w:abstractNumId w:val="6"/>
  </w:num>
  <w:num w:numId="13">
    <w:abstractNumId w:val="1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DD"/>
    <w:rsid w:val="0002135E"/>
    <w:rsid w:val="00025620"/>
    <w:rsid w:val="0004526D"/>
    <w:rsid w:val="0007630A"/>
    <w:rsid w:val="0007741D"/>
    <w:rsid w:val="000814E0"/>
    <w:rsid w:val="000853C3"/>
    <w:rsid w:val="0009167A"/>
    <w:rsid w:val="000D0CD3"/>
    <w:rsid w:val="000F1106"/>
    <w:rsid w:val="00143705"/>
    <w:rsid w:val="00172FA7"/>
    <w:rsid w:val="001B41D2"/>
    <w:rsid w:val="001B4E79"/>
    <w:rsid w:val="001B4FE7"/>
    <w:rsid w:val="001C1AF3"/>
    <w:rsid w:val="001D23C3"/>
    <w:rsid w:val="001E43F0"/>
    <w:rsid w:val="001E6DF9"/>
    <w:rsid w:val="00247DB0"/>
    <w:rsid w:val="00254F0A"/>
    <w:rsid w:val="00256E3F"/>
    <w:rsid w:val="0026016A"/>
    <w:rsid w:val="00283D22"/>
    <w:rsid w:val="002860CA"/>
    <w:rsid w:val="002D4C54"/>
    <w:rsid w:val="00361BE5"/>
    <w:rsid w:val="003706AC"/>
    <w:rsid w:val="003735EB"/>
    <w:rsid w:val="00373CC1"/>
    <w:rsid w:val="003C72A4"/>
    <w:rsid w:val="004E3DBA"/>
    <w:rsid w:val="004F2B32"/>
    <w:rsid w:val="004F4D59"/>
    <w:rsid w:val="004F734F"/>
    <w:rsid w:val="00587094"/>
    <w:rsid w:val="006A0EB9"/>
    <w:rsid w:val="006E1AD7"/>
    <w:rsid w:val="007175EB"/>
    <w:rsid w:val="007250B7"/>
    <w:rsid w:val="00731438"/>
    <w:rsid w:val="00733C4A"/>
    <w:rsid w:val="0074099E"/>
    <w:rsid w:val="007A1A5F"/>
    <w:rsid w:val="007A2905"/>
    <w:rsid w:val="007B7A1A"/>
    <w:rsid w:val="00800A66"/>
    <w:rsid w:val="00815EF2"/>
    <w:rsid w:val="00816923"/>
    <w:rsid w:val="0082446F"/>
    <w:rsid w:val="00834437"/>
    <w:rsid w:val="0087404A"/>
    <w:rsid w:val="008C4712"/>
    <w:rsid w:val="008D027E"/>
    <w:rsid w:val="00916B41"/>
    <w:rsid w:val="00916C8C"/>
    <w:rsid w:val="00923F5E"/>
    <w:rsid w:val="00924595"/>
    <w:rsid w:val="00991ADA"/>
    <w:rsid w:val="00A13F92"/>
    <w:rsid w:val="00A51EAF"/>
    <w:rsid w:val="00AA2C99"/>
    <w:rsid w:val="00AB2A9F"/>
    <w:rsid w:val="00AC03FD"/>
    <w:rsid w:val="00B32363"/>
    <w:rsid w:val="00B35FC7"/>
    <w:rsid w:val="00B70736"/>
    <w:rsid w:val="00B9038A"/>
    <w:rsid w:val="00B90669"/>
    <w:rsid w:val="00B96677"/>
    <w:rsid w:val="00BD4E4B"/>
    <w:rsid w:val="00BE5040"/>
    <w:rsid w:val="00C169C1"/>
    <w:rsid w:val="00C231DC"/>
    <w:rsid w:val="00C53E2E"/>
    <w:rsid w:val="00CB3AFB"/>
    <w:rsid w:val="00CD40F6"/>
    <w:rsid w:val="00CF3F2C"/>
    <w:rsid w:val="00D31DE0"/>
    <w:rsid w:val="00D53257"/>
    <w:rsid w:val="00D669C1"/>
    <w:rsid w:val="00DD0AF2"/>
    <w:rsid w:val="00DE7772"/>
    <w:rsid w:val="00DF08D4"/>
    <w:rsid w:val="00E35285"/>
    <w:rsid w:val="00E36D7B"/>
    <w:rsid w:val="00E83138"/>
    <w:rsid w:val="00EC2F8D"/>
    <w:rsid w:val="00EC3337"/>
    <w:rsid w:val="00EC5EE0"/>
    <w:rsid w:val="00EC7816"/>
    <w:rsid w:val="00F50A3E"/>
    <w:rsid w:val="00F60699"/>
    <w:rsid w:val="00FB5E34"/>
    <w:rsid w:val="00FB78B2"/>
    <w:rsid w:val="00FD4311"/>
    <w:rsid w:val="00FF48D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55E6A-FF6E-4B97-8DAB-3DACD45E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D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48D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FF48DD"/>
    <w:rPr>
      <w:rFonts w:ascii="Cambria" w:eastAsia="Times New Roman" w:hAnsi="Cambria" w:cs="Times New Roman"/>
      <w:b/>
      <w:bCs/>
      <w:kern w:val="28"/>
      <w:sz w:val="32"/>
      <w:szCs w:val="32"/>
      <w:lang w:val="en-US"/>
    </w:rPr>
  </w:style>
  <w:style w:type="table" w:styleId="a5">
    <w:name w:val="Table Grid"/>
    <w:basedOn w:val="a1"/>
    <w:uiPriority w:val="39"/>
    <w:rsid w:val="00FF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F4D59"/>
    <w:pPr>
      <w:ind w:left="720"/>
      <w:contextualSpacing/>
    </w:pPr>
  </w:style>
  <w:style w:type="paragraph" w:styleId="a7">
    <w:name w:val="Balloon Text"/>
    <w:basedOn w:val="a"/>
    <w:link w:val="a8"/>
    <w:uiPriority w:val="99"/>
    <w:semiHidden/>
    <w:unhideWhenUsed/>
    <w:rsid w:val="0009167A"/>
    <w:rPr>
      <w:rFonts w:ascii="Tahoma" w:hAnsi="Tahoma" w:cs="Tahoma"/>
      <w:sz w:val="16"/>
      <w:szCs w:val="16"/>
    </w:rPr>
  </w:style>
  <w:style w:type="character" w:customStyle="1" w:styleId="a8">
    <w:name w:val="Текст выноски Знак"/>
    <w:basedOn w:val="a0"/>
    <w:link w:val="a7"/>
    <w:uiPriority w:val="99"/>
    <w:semiHidden/>
    <w:rsid w:val="0009167A"/>
    <w:rPr>
      <w:rFonts w:ascii="Tahoma" w:eastAsia="Times New Roman" w:hAnsi="Tahoma" w:cs="Tahoma"/>
      <w:color w:val="800000"/>
      <w:sz w:val="16"/>
      <w:szCs w:val="16"/>
      <w:lang w:val="en-GB"/>
    </w:rPr>
  </w:style>
  <w:style w:type="character" w:styleId="a9">
    <w:name w:val="annotation reference"/>
    <w:basedOn w:val="a0"/>
    <w:uiPriority w:val="99"/>
    <w:semiHidden/>
    <w:unhideWhenUsed/>
    <w:rsid w:val="0082446F"/>
    <w:rPr>
      <w:sz w:val="16"/>
      <w:szCs w:val="16"/>
    </w:rPr>
  </w:style>
  <w:style w:type="paragraph" w:styleId="aa">
    <w:name w:val="annotation text"/>
    <w:basedOn w:val="a"/>
    <w:link w:val="ab"/>
    <w:uiPriority w:val="99"/>
    <w:semiHidden/>
    <w:unhideWhenUsed/>
    <w:rsid w:val="0082446F"/>
    <w:pPr>
      <w:spacing w:after="200"/>
    </w:pPr>
    <w:rPr>
      <w:rFonts w:asciiTheme="minorHAnsi" w:eastAsiaTheme="minorEastAsia" w:hAnsiTheme="minorHAnsi" w:cstheme="minorBidi"/>
      <w:color w:val="auto"/>
      <w:sz w:val="20"/>
      <w:lang w:val="ru-RU" w:eastAsia="ru-RU"/>
    </w:rPr>
  </w:style>
  <w:style w:type="character" w:customStyle="1" w:styleId="ab">
    <w:name w:val="Текст примечания Знак"/>
    <w:basedOn w:val="a0"/>
    <w:link w:val="aa"/>
    <w:uiPriority w:val="99"/>
    <w:semiHidden/>
    <w:rsid w:val="0082446F"/>
    <w:rPr>
      <w:rFonts w:eastAsiaTheme="minorEastAsia"/>
      <w:sz w:val="20"/>
      <w:szCs w:val="20"/>
      <w:lang w:val="ru-RU" w:eastAsia="ru-RU"/>
    </w:rPr>
  </w:style>
  <w:style w:type="paragraph" w:styleId="ac">
    <w:name w:val="annotation subject"/>
    <w:basedOn w:val="aa"/>
    <w:next w:val="aa"/>
    <w:link w:val="ad"/>
    <w:uiPriority w:val="99"/>
    <w:semiHidden/>
    <w:unhideWhenUsed/>
    <w:rsid w:val="00361BE5"/>
    <w:pPr>
      <w:spacing w:after="0"/>
    </w:pPr>
    <w:rPr>
      <w:rFonts w:ascii="Times New (W1)" w:eastAsia="Times New Roman" w:hAnsi="Times New (W1)" w:cs="Times New Roman"/>
      <w:b/>
      <w:bCs/>
      <w:color w:val="800000"/>
      <w:lang w:val="en-GB" w:eastAsia="en-US"/>
    </w:rPr>
  </w:style>
  <w:style w:type="character" w:customStyle="1" w:styleId="ad">
    <w:name w:val="Тема примечания Знак"/>
    <w:basedOn w:val="ab"/>
    <w:link w:val="ac"/>
    <w:uiPriority w:val="99"/>
    <w:semiHidden/>
    <w:rsid w:val="00361BE5"/>
    <w:rPr>
      <w:rFonts w:ascii="Times New (W1)" w:eastAsia="Times New Roman" w:hAnsi="Times New (W1)" w:cs="Times New Roman"/>
      <w:b/>
      <w:bCs/>
      <w:color w:val="800000"/>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2585</Words>
  <Characters>14735</Characters>
  <Application>Microsoft Office Word</Application>
  <DocSecurity>0</DocSecurity>
  <Lines>122</Lines>
  <Paragraphs>34</Paragraphs>
  <ScaleCrop>false</ScaleCrop>
  <HeadingPairs>
    <vt:vector size="6" baseType="variant">
      <vt:variant>
        <vt:lpstr>Title</vt:lpstr>
      </vt:variant>
      <vt:variant>
        <vt:i4>1</vt:i4>
      </vt:variant>
      <vt:variant>
        <vt:lpstr>Pealkiri</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expert 01</cp:lastModifiedBy>
  <cp:revision>12</cp:revision>
  <dcterms:created xsi:type="dcterms:W3CDTF">2016-10-07T05:40:00Z</dcterms:created>
  <dcterms:modified xsi:type="dcterms:W3CDTF">2016-10-07T07:27:00Z</dcterms:modified>
</cp:coreProperties>
</file>